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4819" w14:textId="77777777" w:rsidR="00501DDB" w:rsidRPr="00501DDB" w:rsidRDefault="00501DDB" w:rsidP="00501DDB">
      <w:r w:rsidRPr="00501DDB">
        <w:t xml:space="preserve">Here are </w:t>
      </w:r>
      <w:proofErr w:type="gramStart"/>
      <w:r w:rsidRPr="00501DDB">
        <w:t>key ways</w:t>
      </w:r>
      <w:proofErr w:type="gramEnd"/>
      <w:r w:rsidRPr="00501DDB">
        <w:t xml:space="preserve"> an OpenAI API account could benefit your nonprofit and power tools for you, Margot and your PSA community. Each point lists the conventional-wisdom view, then 42’s take, plus examples, </w:t>
      </w:r>
      <w:proofErr w:type="gramStart"/>
      <w:r w:rsidRPr="00501DDB">
        <w:t>time-frames</w:t>
      </w:r>
      <w:proofErr w:type="gramEnd"/>
      <w:r w:rsidRPr="00501DDB">
        <w:t xml:space="preserve"> and further questions you might explore.</w:t>
      </w:r>
    </w:p>
    <w:p w14:paraId="6DC4D84C" w14:textId="77777777" w:rsidR="00501DDB" w:rsidRPr="00501DDB" w:rsidRDefault="00501DDB" w:rsidP="00501DDB">
      <w:pPr>
        <w:numPr>
          <w:ilvl w:val="0"/>
          <w:numId w:val="1"/>
        </w:numPr>
      </w:pPr>
      <w:r w:rsidRPr="00501DDB">
        <w:rPr>
          <w:rStyle w:val="Heading2Char"/>
        </w:rPr>
        <w:t>Automated Archive Search and Summarization</w:t>
      </w:r>
      <w:r w:rsidRPr="00501DDB">
        <w:br/>
        <w:t>A. Conventional wisdom: AI can index thousands of posts and return concise summaries or answer questions in seconds—vastly faster than manual sifting.</w:t>
      </w:r>
      <w:r w:rsidRPr="00501DDB">
        <w:br/>
        <w:t>B. 42’s take: Beyond simple keyword search, you can build a conversational “research assistant” that points out emerging themes, flags outdated recommendations, and even suggests new post pairings for republishing.</w:t>
      </w:r>
      <w:r w:rsidRPr="00501DDB">
        <w:br/>
        <w:t>C. Example: connect your WordPress database to a small app that, via the API, ingests all 2,500 PSA posts and answers questions (“Which posts discuss telehealth for ESL learners?”) with single-sentence summaries and links.</w:t>
      </w:r>
      <w:r w:rsidRPr="00501DDB">
        <w:br/>
        <w:t>D. Timeline: prototype within 1–2 months; production-ready search bot in 6 months.</w:t>
      </w:r>
    </w:p>
    <w:p w14:paraId="33AAC70F" w14:textId="77777777" w:rsidR="00501DDB" w:rsidRPr="00501DDB" w:rsidRDefault="00501DDB" w:rsidP="00501DDB">
      <w:pPr>
        <w:numPr>
          <w:ilvl w:val="0"/>
          <w:numId w:val="1"/>
        </w:numPr>
      </w:pPr>
      <w:r w:rsidRPr="00501DDB">
        <w:rPr>
          <w:rStyle w:val="Heading2Char"/>
        </w:rPr>
        <w:t>Custom Educational Chatbots</w:t>
      </w:r>
      <w:r w:rsidRPr="00501DDB">
        <w:br/>
        <w:t>A. Conventional wisdom: Teachers and tutors can be supplemented by bots that drill vocabulary, explain grammar points or coach on health-tech literacy.</w:t>
      </w:r>
      <w:r w:rsidRPr="00501DDB">
        <w:br/>
        <w:t>B. 42’s take: You can tailor bot “personalities” to different learner levels—in effect creating an AI-tutor suite that adapts its style based on user proficiency, preferred examples (e.g. Southwest cultural contexts) and even local dialect.</w:t>
      </w:r>
      <w:r w:rsidRPr="00501DDB">
        <w:br/>
        <w:t>C. Example: an ESL bot that uses Spanish-English code-switching when student struggles, then shifts to full English as confidence grows.</w:t>
      </w:r>
      <w:r w:rsidRPr="00501DDB">
        <w:br/>
        <w:t>D. Timeline: basic rule-based chatbot in 3 months; adaptive multi-modal tutor (text</w:t>
      </w:r>
      <w:r w:rsidRPr="00501DDB">
        <w:rPr>
          <w:rFonts w:ascii="Arial" w:hAnsi="Arial" w:cs="Arial"/>
        </w:rPr>
        <w:t> </w:t>
      </w:r>
      <w:r w:rsidRPr="00501DDB">
        <w:t>+</w:t>
      </w:r>
      <w:r w:rsidRPr="00501DDB">
        <w:rPr>
          <w:rFonts w:ascii="Arial" w:hAnsi="Arial" w:cs="Arial"/>
        </w:rPr>
        <w:t> </w:t>
      </w:r>
      <w:r w:rsidRPr="00501DDB">
        <w:t>audio</w:t>
      </w:r>
      <w:r w:rsidRPr="00501DDB">
        <w:rPr>
          <w:rFonts w:ascii="Arial" w:hAnsi="Arial" w:cs="Arial"/>
        </w:rPr>
        <w:t> </w:t>
      </w:r>
      <w:r w:rsidRPr="00501DDB">
        <w:t>+</w:t>
      </w:r>
      <w:r w:rsidRPr="00501DDB">
        <w:rPr>
          <w:rFonts w:ascii="Arial" w:hAnsi="Arial" w:cs="Arial"/>
        </w:rPr>
        <w:t> </w:t>
      </w:r>
      <w:r w:rsidRPr="00501DDB">
        <w:t>simple illustrations) in 12–18 months.</w:t>
      </w:r>
    </w:p>
    <w:p w14:paraId="39A3500F" w14:textId="77777777" w:rsidR="00501DDB" w:rsidRPr="00501DDB" w:rsidRDefault="00501DDB" w:rsidP="00501DDB">
      <w:pPr>
        <w:numPr>
          <w:ilvl w:val="0"/>
          <w:numId w:val="1"/>
        </w:numPr>
      </w:pPr>
      <w:r w:rsidRPr="00501DDB">
        <w:rPr>
          <w:rStyle w:val="Heading2Char"/>
        </w:rPr>
        <w:t>Automated Content Generation and Localization</w:t>
      </w:r>
      <w:r w:rsidRPr="00501DDB">
        <w:br/>
        <w:t xml:space="preserve">A. Conventional wisdom: You can spin up blog drafts, social-media posts or newsletters </w:t>
      </w:r>
      <w:proofErr w:type="gramStart"/>
      <w:r w:rsidRPr="00501DDB">
        <w:t>automatically—saving</w:t>
      </w:r>
      <w:proofErr w:type="gramEnd"/>
      <w:r w:rsidRPr="00501DDB">
        <w:t xml:space="preserve"> writer time.</w:t>
      </w:r>
      <w:r w:rsidRPr="00501DDB">
        <w:br/>
        <w:t>B. 42’s take: Use the API to generate multiple versions of each post tuned for reading-level (grade</w:t>
      </w:r>
      <w:r w:rsidRPr="00501DDB">
        <w:rPr>
          <w:rFonts w:ascii="Arial" w:hAnsi="Arial" w:cs="Arial"/>
        </w:rPr>
        <w:t> </w:t>
      </w:r>
      <w:r w:rsidRPr="00501DDB">
        <w:t>6 vs. grade</w:t>
      </w:r>
      <w:r w:rsidRPr="00501DDB">
        <w:rPr>
          <w:rFonts w:ascii="Arial" w:hAnsi="Arial" w:cs="Arial"/>
        </w:rPr>
        <w:t> </w:t>
      </w:r>
      <w:r w:rsidRPr="00501DDB">
        <w:t>12), translate into Spanish, or convert text to simple infographic data. This “rebinds” your archive for new audiences.</w:t>
      </w:r>
      <w:r w:rsidRPr="00501DDB">
        <w:br/>
        <w:t>C. Example: take a 1,500-word article on health-tech grants and instantly produce a 200-word flyer, a 5-tweet thread, and a Spanish-language version.</w:t>
      </w:r>
      <w:r w:rsidRPr="00501DDB">
        <w:br/>
        <w:t>D. Timeline: simple draft generation in 1 month; full multi-format pipeline in 4–6 months.</w:t>
      </w:r>
    </w:p>
    <w:p w14:paraId="49431F79" w14:textId="77777777" w:rsidR="00501DDB" w:rsidRPr="00501DDB" w:rsidRDefault="00501DDB" w:rsidP="00501DDB">
      <w:pPr>
        <w:numPr>
          <w:ilvl w:val="0"/>
          <w:numId w:val="1"/>
        </w:numPr>
      </w:pPr>
      <w:r w:rsidRPr="00501DDB">
        <w:rPr>
          <w:rStyle w:val="Heading2Char"/>
        </w:rPr>
        <w:t>Data Extraction and Reporting</w:t>
      </w:r>
      <w:r w:rsidRPr="00501DDB">
        <w:br/>
        <w:t xml:space="preserve">A. Conventional wisdom: AI can parse PDF reports, spreadsheets or scanned </w:t>
      </w:r>
      <w:r w:rsidRPr="00501DDB">
        <w:lastRenderedPageBreak/>
        <w:t>documents to extract key fields.</w:t>
      </w:r>
      <w:r w:rsidRPr="00501DDB">
        <w:br/>
        <w:t>B. 42’s take: Build an ingestion pipeline that watches a shared folder—when your team drops lab-result PDFs or grant applications there, the API extracts metrics, flags anomalies (e.g. missing signatures), and auto-populates your database.</w:t>
      </w:r>
      <w:r w:rsidRPr="00501DDB">
        <w:br/>
        <w:t>C. Example: feed in 990-N acknowledgment letters and have the system log filing dates, IRS comments and next due date automatically.</w:t>
      </w:r>
      <w:r w:rsidRPr="00501DDB">
        <w:br/>
        <w:t>D. Timeline: MVP in 2 months; robust production flow with error-handling in 6 months.</w:t>
      </w:r>
    </w:p>
    <w:p w14:paraId="2F1B3E7F" w14:textId="77777777" w:rsidR="00501DDB" w:rsidRPr="00501DDB" w:rsidRDefault="00501DDB" w:rsidP="00501DDB">
      <w:pPr>
        <w:numPr>
          <w:ilvl w:val="0"/>
          <w:numId w:val="1"/>
        </w:numPr>
      </w:pPr>
      <w:r w:rsidRPr="00501DDB">
        <w:rPr>
          <w:rStyle w:val="Heading2Char"/>
        </w:rPr>
        <w:t>Interactive Workshops and Simulations</w:t>
      </w:r>
      <w:r w:rsidRPr="00501DDB">
        <w:br/>
        <w:t>A. Conventional wisdom: AI can role-play scenarios—e.g. a patient-provider dialogue or a teacher-principal negotiation.</w:t>
      </w:r>
      <w:r w:rsidRPr="00501DDB">
        <w:br/>
        <w:t>B. 42’s take: Create immersive text-based “choose your own adventure” modules where learners make choices, see outcomes, then debrief with AI-generated analysis referencing adult-learning theory.</w:t>
      </w:r>
      <w:r w:rsidRPr="00501DDB">
        <w:br/>
        <w:t>C. Example: an EdTech adoption simulation where district leaders weigh budgets, teacher training and community buy-in—then the AI evaluates their strategy and offers readings.</w:t>
      </w:r>
      <w:r w:rsidRPr="00501DDB">
        <w:br/>
        <w:t>D. Timeline: simple scenario engine in 3–4 months; library of 10 scenarios in 9–12 months.</w:t>
      </w:r>
    </w:p>
    <w:p w14:paraId="43396A4C" w14:textId="77777777" w:rsidR="00501DDB" w:rsidRPr="00501DDB" w:rsidRDefault="00501DDB" w:rsidP="00501DDB">
      <w:pPr>
        <w:numPr>
          <w:ilvl w:val="0"/>
          <w:numId w:val="1"/>
        </w:numPr>
      </w:pPr>
      <w:r w:rsidRPr="00501DDB">
        <w:rPr>
          <w:rStyle w:val="Heading2Char"/>
        </w:rPr>
        <w:t>AI-Augmented Video and Media Production</w:t>
      </w:r>
      <w:r w:rsidRPr="00501DDB">
        <w:br/>
        <w:t>A. Conventional wisdom: API can generate video-script outlines, suggest B-roll or draft captions.</w:t>
      </w:r>
      <w:r w:rsidRPr="00501DDB">
        <w:br/>
        <w:t>B. 42’s take: Combine the API with AI video tools to auto-generate first-draft explainer videos from your posts. AI writes the script, proposes scene breakdowns, and even suggests background music styles for electronic-music hobbyists.</w:t>
      </w:r>
      <w:r w:rsidRPr="00501DDB">
        <w:br/>
        <w:t>C. Example: feed an archive post on teletherapy, get back a storyboard, a narrated script, and a shot list you can record or animate.</w:t>
      </w:r>
      <w:r w:rsidRPr="00501DDB">
        <w:br/>
        <w:t>D. Timeline: script-only MVP in 1 month; integrated storyboard-to-voice app in 6–9 months.</w:t>
      </w:r>
    </w:p>
    <w:p w14:paraId="0CAFCF7D" w14:textId="77777777" w:rsidR="00501DDB" w:rsidRPr="00501DDB" w:rsidRDefault="00501DDB" w:rsidP="00501DDB">
      <w:pPr>
        <w:numPr>
          <w:ilvl w:val="0"/>
          <w:numId w:val="1"/>
        </w:numPr>
      </w:pPr>
      <w:r w:rsidRPr="00501DDB">
        <w:rPr>
          <w:rStyle w:val="Heading2Char"/>
        </w:rPr>
        <w:t>Advanced Analytics and Trend-Spotting</w:t>
      </w:r>
      <w:r w:rsidRPr="00501DDB">
        <w:br/>
        <w:t>A. Conventional wisdom: AI can cluster topics, show which tags are rising or falling in frequency.</w:t>
      </w:r>
      <w:r w:rsidRPr="00501DDB">
        <w:br/>
        <w:t>B. 42’s take: Train custom embeddings on your archive plus external data (e.g. grant funding trends, ESL enrollment stats) so the API can forecast “what will be hot next year” and suggest new grant proposals or posts.</w:t>
      </w:r>
      <w:r w:rsidRPr="00501DDB">
        <w:br/>
      </w:r>
      <w:r w:rsidRPr="00501DDB">
        <w:lastRenderedPageBreak/>
        <w:t>C. Example: identify that interest in “AI tutors” among rural learners doubled in last year and recommend a grant application in that space.</w:t>
      </w:r>
      <w:r w:rsidRPr="00501DDB">
        <w:br/>
        <w:t>D. Timeline: exploratory analysis in 2 months; production forecasting dashboard in 6 months.</w:t>
      </w:r>
    </w:p>
    <w:p w14:paraId="4FB794C6" w14:textId="77777777" w:rsidR="00501DDB" w:rsidRPr="00501DDB" w:rsidRDefault="00501DDB" w:rsidP="00501DDB">
      <w:pPr>
        <w:numPr>
          <w:ilvl w:val="0"/>
          <w:numId w:val="1"/>
        </w:numPr>
      </w:pPr>
      <w:r w:rsidRPr="00501DDB">
        <w:rPr>
          <w:rStyle w:val="Heading2Char"/>
        </w:rPr>
        <w:t>Accessibility Enhancements</w:t>
      </w:r>
      <w:r w:rsidRPr="00501DDB">
        <w:br/>
        <w:t>A. Conventional wisdom: automatically generate alt-text, transcripts and reading-level adjustments.</w:t>
      </w:r>
      <w:r w:rsidRPr="00501DDB">
        <w:br/>
        <w:t>B. 42’s take: use the API to produce multi-sensory lesson plans—audio guides, simplified summaries, even text-to-sign-language scripts—tailored to learners with low English fluency or hearing impairment.</w:t>
      </w:r>
      <w:r w:rsidRPr="00501DDB">
        <w:br/>
        <w:t>C. Example: any PSA post can be transformed into a narrated podcast episode with comprehension quizzes.</w:t>
      </w:r>
      <w:r w:rsidRPr="00501DDB">
        <w:br/>
        <w:t>D. Timeline: alt-text/transcript bot in 1 month; full multi-sensory pipeline in 6–8 months.</w:t>
      </w:r>
    </w:p>
    <w:p w14:paraId="50D349C5" w14:textId="77777777" w:rsidR="00501DDB" w:rsidRPr="00501DDB" w:rsidRDefault="00501DDB" w:rsidP="00501DDB">
      <w:pPr>
        <w:numPr>
          <w:ilvl w:val="0"/>
          <w:numId w:val="1"/>
        </w:numPr>
      </w:pPr>
      <w:r w:rsidRPr="00501DDB">
        <w:rPr>
          <w:rStyle w:val="Heading2Char"/>
        </w:rPr>
        <w:t>Governance, Ethics and Alignment Tools</w:t>
      </w:r>
      <w:r w:rsidRPr="00501DDB">
        <w:br/>
        <w:t>A. Conventional wisdom: you need policy reviews, checklists and human panels to guide AI use.</w:t>
      </w:r>
      <w:r w:rsidRPr="00501DDB">
        <w:br/>
        <w:t>B. 42’s take: build an AI-facilitated “ethics workshop” tool that presents scenarios (e.g. bias in health-tech recommendations), collects stakeholder inputs, and uses the API to synthesize consensus statements or highlight value conflicts for board review.</w:t>
      </w:r>
      <w:r w:rsidRPr="00501DDB">
        <w:br/>
        <w:t>C. Example: run quarterly “PSA AI alignment sessions” where the bot drafts proposed principles based on your mission, then you refine.</w:t>
      </w:r>
      <w:r w:rsidRPr="00501DDB">
        <w:br/>
        <w:t>D. Timeline: basic scenario generator in 2 months; collaborative governance dashboard in 9–12 months.</w:t>
      </w:r>
    </w:p>
    <w:p w14:paraId="54C1DC3D" w14:textId="77777777" w:rsidR="00501DDB" w:rsidRPr="00501DDB" w:rsidRDefault="00501DDB" w:rsidP="00501DDB">
      <w:pPr>
        <w:numPr>
          <w:ilvl w:val="0"/>
          <w:numId w:val="1"/>
        </w:numPr>
      </w:pPr>
      <w:r w:rsidRPr="00501DDB">
        <w:rPr>
          <w:rStyle w:val="Heading2Char"/>
        </w:rPr>
        <w:t>Scaling to External Partners</w:t>
      </w:r>
      <w:r w:rsidRPr="00501DDB">
        <w:br/>
        <w:t>A. Conventional wisdom: you can license custom AI tools to schools or clinics, generating cost recovery.</w:t>
      </w:r>
      <w:r w:rsidRPr="00501DDB">
        <w:br/>
        <w:t>B. 42’s take: package your API-powered toolset as a white-label offering—local districts pay a small subscription to access your custom chatbots, dashboards and content-generation services, sustaining PSA financially.</w:t>
      </w:r>
      <w:r w:rsidRPr="00501DDB">
        <w:br/>
        <w:t>C. Example: five rural schools subscribe for $200/</w:t>
      </w:r>
      <w:proofErr w:type="spellStart"/>
      <w:r w:rsidRPr="00501DDB">
        <w:t>mo</w:t>
      </w:r>
      <w:proofErr w:type="spellEnd"/>
      <w:r w:rsidRPr="00501DDB">
        <w:t xml:space="preserve"> each, giving them AI-tutors in math and English built on your platform.</w:t>
      </w:r>
      <w:r w:rsidRPr="00501DDB">
        <w:br/>
        <w:t>D. Timeline: pilot with one partner in 6 months; ten partners in 18 months.</w:t>
      </w:r>
    </w:p>
    <w:p w14:paraId="2C2AE98D" w14:textId="77777777" w:rsidR="00501DDB" w:rsidRPr="00501DDB" w:rsidRDefault="00501DDB" w:rsidP="00501DDB">
      <w:r w:rsidRPr="00501DDB">
        <w:rPr>
          <w:rStyle w:val="Heading2Char"/>
        </w:rPr>
        <w:lastRenderedPageBreak/>
        <w:t>Further Options for Exploration</w:t>
      </w:r>
      <w:r w:rsidRPr="00501DDB">
        <w:br/>
        <w:t xml:space="preserve">• Should PSA build its own small data-center GPU cluster for on-prem inference versus staying fully in OpenAI’s cloud? What </w:t>
      </w:r>
      <w:proofErr w:type="gramStart"/>
      <w:r w:rsidRPr="00501DDB">
        <w:t>are</w:t>
      </w:r>
      <w:proofErr w:type="gramEnd"/>
      <w:r w:rsidRPr="00501DDB">
        <w:t xml:space="preserve"> cost-tradeoffs over 5 years?</w:t>
      </w:r>
      <w:r w:rsidRPr="00501DDB">
        <w:br/>
        <w:t>• How to benchmark student outcomes when using AI tutors versus traditional methods—design an IRB-style study.</w:t>
      </w:r>
      <w:r w:rsidRPr="00501DDB">
        <w:br/>
        <w:t>• What governance structures (advisory boards, community juries) best ensure your AI tools remain aligned with local values?</w:t>
      </w:r>
    </w:p>
    <w:p w14:paraId="054E9474" w14:textId="77777777" w:rsidR="00501DDB" w:rsidRPr="00501DDB" w:rsidRDefault="00501DDB" w:rsidP="00501DDB">
      <w:r w:rsidRPr="00501DDB">
        <w:rPr>
          <w:rStyle w:val="Heading2Char"/>
        </w:rPr>
        <w:t>Links for Next Steps</w:t>
      </w:r>
      <w:r w:rsidRPr="00501DDB">
        <w:br/>
        <w:t xml:space="preserve">• OpenAI API </w:t>
      </w:r>
      <w:proofErr w:type="spellStart"/>
      <w:r w:rsidRPr="00501DDB">
        <w:t>Quickstart</w:t>
      </w:r>
      <w:proofErr w:type="spellEnd"/>
      <w:r w:rsidRPr="00501DDB">
        <w:t>: </w:t>
      </w:r>
      <w:hyperlink r:id="rId5" w:history="1">
        <w:r w:rsidRPr="00501DDB">
          <w:rPr>
            <w:rStyle w:val="Hyperlink"/>
          </w:rPr>
          <w:t>https://platform.openai.com/docs/quickstart</w:t>
        </w:r>
      </w:hyperlink>
      <w:r w:rsidRPr="00501DDB">
        <w:br/>
        <w:t>• Embeddings guide: </w:t>
      </w:r>
      <w:hyperlink r:id="rId6" w:history="1">
        <w:r w:rsidRPr="00501DDB">
          <w:rPr>
            <w:rStyle w:val="Hyperlink"/>
          </w:rPr>
          <w:t>https://platform.openai.com/docs/guides/embeddings</w:t>
        </w:r>
      </w:hyperlink>
      <w:r w:rsidRPr="00501DDB">
        <w:br/>
        <w:t>• Best practices for fine-tuning: </w:t>
      </w:r>
      <w:hyperlink r:id="rId7" w:history="1">
        <w:r w:rsidRPr="00501DDB">
          <w:rPr>
            <w:rStyle w:val="Hyperlink"/>
          </w:rPr>
          <w:t>https://platform.openai.com/docs/guides/fine-tuning</w:t>
        </w:r>
      </w:hyperlink>
    </w:p>
    <w:p w14:paraId="32A1CB88" w14:textId="04FD9B4D" w:rsidR="00501DDB" w:rsidRDefault="00501DDB" w:rsidP="00501DDB">
      <w:r w:rsidRPr="00501DDB">
        <w:t>With an API account, PSA moves from passive website archive to dynamic, interactive knowledge platform—enabling you and your community to leapfrog traditional barriers in EdTech and HealthTech.</w:t>
      </w:r>
    </w:p>
    <w:p w14:paraId="3FC58EF1" w14:textId="77777777" w:rsidR="00501DDB" w:rsidRDefault="00501DDB" w:rsidP="00501DDB"/>
    <w:p w14:paraId="1FDAF77C" w14:textId="05823DDF" w:rsidR="00501DDB" w:rsidRDefault="00501DDB" w:rsidP="00501DDB">
      <w:pPr>
        <w:pStyle w:val="Heading1"/>
      </w:pPr>
      <w:r>
        <w:t>COSTS</w:t>
      </w:r>
    </w:p>
    <w:p w14:paraId="57206E1B" w14:textId="77777777" w:rsidR="00501DDB" w:rsidRDefault="00501DDB" w:rsidP="00501DDB"/>
    <w:p w14:paraId="67CF0663" w14:textId="77777777" w:rsidR="00501DDB" w:rsidRPr="00501DDB" w:rsidRDefault="00501DDB" w:rsidP="00501DDB">
      <w:p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OpenAI’s API pricing is usage-based—PSA would pay only for the compute you consume. Below is a rough forecast of monthly costs under three usage scenarios. All costs in US dollars.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6"/>
        <w:gridCol w:w="1065"/>
        <w:gridCol w:w="1104"/>
        <w:gridCol w:w="1735"/>
        <w:gridCol w:w="1284"/>
        <w:gridCol w:w="1323"/>
        <w:gridCol w:w="1313"/>
      </w:tblGrid>
      <w:tr w:rsidR="00501DDB" w:rsidRPr="00501DDB" w14:paraId="2E60C59F" w14:textId="77777777" w:rsidTr="00501DDB">
        <w:trPr>
          <w:tblHeader/>
          <w:tblCellSpacing w:w="15" w:type="dxa"/>
        </w:trPr>
        <w:tc>
          <w:tcPr>
            <w:tcW w:w="0" w:type="auto"/>
            <w:vAlign w:val="center"/>
            <w:hideMark/>
          </w:tcPr>
          <w:p w14:paraId="0C34F5DC" w14:textId="77777777" w:rsidR="00501DDB" w:rsidRPr="00501DDB" w:rsidRDefault="00501DDB" w:rsidP="00501DDB">
            <w:pPr>
              <w:spacing w:after="0" w:line="240" w:lineRule="auto"/>
              <w:jc w:val="center"/>
              <w:rPr>
                <w:rFonts w:ascii="Times New Roman" w:eastAsia="Times New Roman" w:hAnsi="Times New Roman" w:cs="Times New Roman"/>
                <w:b/>
                <w:bCs/>
                <w:color w:val="000000"/>
                <w:kern w:val="0"/>
                <w14:ligatures w14:val="none"/>
              </w:rPr>
            </w:pPr>
            <w:r w:rsidRPr="00501DDB">
              <w:rPr>
                <w:rFonts w:ascii="Times New Roman" w:eastAsia="Times New Roman" w:hAnsi="Times New Roman" w:cs="Times New Roman"/>
                <w:b/>
                <w:bCs/>
                <w:color w:val="000000"/>
                <w:kern w:val="0"/>
                <w14:ligatures w14:val="none"/>
              </w:rPr>
              <w:t>Tier</w:t>
            </w:r>
          </w:p>
        </w:tc>
        <w:tc>
          <w:tcPr>
            <w:tcW w:w="0" w:type="auto"/>
            <w:vAlign w:val="center"/>
            <w:hideMark/>
          </w:tcPr>
          <w:p w14:paraId="66C8AFFE" w14:textId="77777777" w:rsidR="00501DDB" w:rsidRPr="00501DDB" w:rsidRDefault="00501DDB" w:rsidP="00501DDB">
            <w:pPr>
              <w:spacing w:after="0" w:line="240" w:lineRule="auto"/>
              <w:jc w:val="center"/>
              <w:rPr>
                <w:rFonts w:ascii="Times New Roman" w:eastAsia="Times New Roman" w:hAnsi="Times New Roman" w:cs="Times New Roman"/>
                <w:b/>
                <w:bCs/>
                <w:color w:val="000000"/>
                <w:kern w:val="0"/>
                <w14:ligatures w14:val="none"/>
              </w:rPr>
            </w:pPr>
            <w:r w:rsidRPr="00501DDB">
              <w:rPr>
                <w:rFonts w:ascii="Times New Roman" w:eastAsia="Times New Roman" w:hAnsi="Times New Roman" w:cs="Times New Roman"/>
                <w:b/>
                <w:bCs/>
                <w:color w:val="000000"/>
                <w:kern w:val="0"/>
                <w14:ligatures w14:val="none"/>
              </w:rPr>
              <w:t xml:space="preserve">Input Tokens / </w:t>
            </w:r>
            <w:proofErr w:type="spellStart"/>
            <w:r w:rsidRPr="00501DDB">
              <w:rPr>
                <w:rFonts w:ascii="Times New Roman" w:eastAsia="Times New Roman" w:hAnsi="Times New Roman" w:cs="Times New Roman"/>
                <w:b/>
                <w:bCs/>
                <w:color w:val="000000"/>
                <w:kern w:val="0"/>
                <w14:ligatures w14:val="none"/>
              </w:rPr>
              <w:t>mo</w:t>
            </w:r>
            <w:proofErr w:type="spellEnd"/>
          </w:p>
        </w:tc>
        <w:tc>
          <w:tcPr>
            <w:tcW w:w="0" w:type="auto"/>
            <w:vAlign w:val="center"/>
            <w:hideMark/>
          </w:tcPr>
          <w:p w14:paraId="3C149085" w14:textId="77777777" w:rsidR="00501DDB" w:rsidRPr="00501DDB" w:rsidRDefault="00501DDB" w:rsidP="00501DDB">
            <w:pPr>
              <w:spacing w:after="0" w:line="240" w:lineRule="auto"/>
              <w:jc w:val="center"/>
              <w:rPr>
                <w:rFonts w:ascii="Times New Roman" w:eastAsia="Times New Roman" w:hAnsi="Times New Roman" w:cs="Times New Roman"/>
                <w:b/>
                <w:bCs/>
                <w:color w:val="000000"/>
                <w:kern w:val="0"/>
                <w14:ligatures w14:val="none"/>
              </w:rPr>
            </w:pPr>
            <w:r w:rsidRPr="00501DDB">
              <w:rPr>
                <w:rFonts w:ascii="Times New Roman" w:eastAsia="Times New Roman" w:hAnsi="Times New Roman" w:cs="Times New Roman"/>
                <w:b/>
                <w:bCs/>
                <w:color w:val="000000"/>
                <w:kern w:val="0"/>
                <w14:ligatures w14:val="none"/>
              </w:rPr>
              <w:t xml:space="preserve">Output Tokens / </w:t>
            </w:r>
            <w:proofErr w:type="spellStart"/>
            <w:r w:rsidRPr="00501DDB">
              <w:rPr>
                <w:rFonts w:ascii="Times New Roman" w:eastAsia="Times New Roman" w:hAnsi="Times New Roman" w:cs="Times New Roman"/>
                <w:b/>
                <w:bCs/>
                <w:color w:val="000000"/>
                <w:kern w:val="0"/>
                <w14:ligatures w14:val="none"/>
              </w:rPr>
              <w:t>mo</w:t>
            </w:r>
            <w:proofErr w:type="spellEnd"/>
          </w:p>
        </w:tc>
        <w:tc>
          <w:tcPr>
            <w:tcW w:w="0" w:type="auto"/>
            <w:vAlign w:val="center"/>
            <w:hideMark/>
          </w:tcPr>
          <w:p w14:paraId="7BF911B5" w14:textId="77777777" w:rsidR="00501DDB" w:rsidRPr="00501DDB" w:rsidRDefault="00501DDB" w:rsidP="00501DDB">
            <w:pPr>
              <w:spacing w:after="0" w:line="240" w:lineRule="auto"/>
              <w:jc w:val="center"/>
              <w:rPr>
                <w:rFonts w:ascii="Times New Roman" w:eastAsia="Times New Roman" w:hAnsi="Times New Roman" w:cs="Times New Roman"/>
                <w:b/>
                <w:bCs/>
                <w:color w:val="000000"/>
                <w:kern w:val="0"/>
                <w14:ligatures w14:val="none"/>
              </w:rPr>
            </w:pPr>
            <w:r w:rsidRPr="00501DDB">
              <w:rPr>
                <w:rFonts w:ascii="Times New Roman" w:eastAsia="Times New Roman" w:hAnsi="Times New Roman" w:cs="Times New Roman"/>
                <w:b/>
                <w:bCs/>
                <w:color w:val="000000"/>
                <w:kern w:val="0"/>
                <w14:ligatures w14:val="none"/>
              </w:rPr>
              <w:t>Estimated Compute (GPT-4.5 Turbo)</w:t>
            </w:r>
          </w:p>
        </w:tc>
        <w:tc>
          <w:tcPr>
            <w:tcW w:w="0" w:type="auto"/>
            <w:vAlign w:val="center"/>
            <w:hideMark/>
          </w:tcPr>
          <w:p w14:paraId="1D295354" w14:textId="77777777" w:rsidR="00501DDB" w:rsidRPr="00501DDB" w:rsidRDefault="00501DDB" w:rsidP="00501DDB">
            <w:pPr>
              <w:spacing w:after="0" w:line="240" w:lineRule="auto"/>
              <w:jc w:val="center"/>
              <w:rPr>
                <w:rFonts w:ascii="Times New Roman" w:eastAsia="Times New Roman" w:hAnsi="Times New Roman" w:cs="Times New Roman"/>
                <w:b/>
                <w:bCs/>
                <w:color w:val="000000"/>
                <w:kern w:val="0"/>
                <w14:ligatures w14:val="none"/>
              </w:rPr>
            </w:pPr>
            <w:r w:rsidRPr="00501DDB">
              <w:rPr>
                <w:rFonts w:ascii="Times New Roman" w:eastAsia="Times New Roman" w:hAnsi="Times New Roman" w:cs="Times New Roman"/>
                <w:b/>
                <w:bCs/>
                <w:color w:val="000000"/>
                <w:kern w:val="0"/>
                <w14:ligatures w14:val="none"/>
              </w:rPr>
              <w:t>Price per 1K Input Tokens</w:t>
            </w:r>
          </w:p>
        </w:tc>
        <w:tc>
          <w:tcPr>
            <w:tcW w:w="0" w:type="auto"/>
            <w:vAlign w:val="center"/>
            <w:hideMark/>
          </w:tcPr>
          <w:p w14:paraId="556E79AF" w14:textId="77777777" w:rsidR="00501DDB" w:rsidRPr="00501DDB" w:rsidRDefault="00501DDB" w:rsidP="00501DDB">
            <w:pPr>
              <w:spacing w:after="0" w:line="240" w:lineRule="auto"/>
              <w:jc w:val="center"/>
              <w:rPr>
                <w:rFonts w:ascii="Times New Roman" w:eastAsia="Times New Roman" w:hAnsi="Times New Roman" w:cs="Times New Roman"/>
                <w:b/>
                <w:bCs/>
                <w:color w:val="000000"/>
                <w:kern w:val="0"/>
                <w14:ligatures w14:val="none"/>
              </w:rPr>
            </w:pPr>
            <w:r w:rsidRPr="00501DDB">
              <w:rPr>
                <w:rFonts w:ascii="Times New Roman" w:eastAsia="Times New Roman" w:hAnsi="Times New Roman" w:cs="Times New Roman"/>
                <w:b/>
                <w:bCs/>
                <w:color w:val="000000"/>
                <w:kern w:val="0"/>
                <w14:ligatures w14:val="none"/>
              </w:rPr>
              <w:t>Price per 1K Output Tokens</w:t>
            </w:r>
          </w:p>
        </w:tc>
        <w:tc>
          <w:tcPr>
            <w:tcW w:w="0" w:type="auto"/>
            <w:vAlign w:val="center"/>
            <w:hideMark/>
          </w:tcPr>
          <w:p w14:paraId="0A3F02F2" w14:textId="77777777" w:rsidR="00501DDB" w:rsidRPr="00501DDB" w:rsidRDefault="00501DDB" w:rsidP="00501DDB">
            <w:pPr>
              <w:spacing w:after="0" w:line="240" w:lineRule="auto"/>
              <w:jc w:val="center"/>
              <w:rPr>
                <w:rFonts w:ascii="Times New Roman" w:eastAsia="Times New Roman" w:hAnsi="Times New Roman" w:cs="Times New Roman"/>
                <w:b/>
                <w:bCs/>
                <w:color w:val="000000"/>
                <w:kern w:val="0"/>
                <w14:ligatures w14:val="none"/>
              </w:rPr>
            </w:pPr>
            <w:r w:rsidRPr="00501DDB">
              <w:rPr>
                <w:rFonts w:ascii="Times New Roman" w:eastAsia="Times New Roman" w:hAnsi="Times New Roman" w:cs="Times New Roman"/>
                <w:b/>
                <w:bCs/>
                <w:color w:val="000000"/>
                <w:kern w:val="0"/>
                <w14:ligatures w14:val="none"/>
              </w:rPr>
              <w:t>Monthly Cost Estimate</w:t>
            </w:r>
          </w:p>
        </w:tc>
      </w:tr>
      <w:tr w:rsidR="00501DDB" w:rsidRPr="00501DDB" w14:paraId="284511BB" w14:textId="77777777" w:rsidTr="00501DDB">
        <w:trPr>
          <w:tblCellSpacing w:w="15" w:type="dxa"/>
        </w:trPr>
        <w:tc>
          <w:tcPr>
            <w:tcW w:w="0" w:type="auto"/>
            <w:vAlign w:val="center"/>
            <w:hideMark/>
          </w:tcPr>
          <w:p w14:paraId="518A3815"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Light (prototype)</w:t>
            </w:r>
          </w:p>
        </w:tc>
        <w:tc>
          <w:tcPr>
            <w:tcW w:w="0" w:type="auto"/>
            <w:vAlign w:val="center"/>
            <w:hideMark/>
          </w:tcPr>
          <w:p w14:paraId="3E9656DE"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500 K</w:t>
            </w:r>
          </w:p>
        </w:tc>
        <w:tc>
          <w:tcPr>
            <w:tcW w:w="0" w:type="auto"/>
            <w:vAlign w:val="center"/>
            <w:hideMark/>
          </w:tcPr>
          <w:p w14:paraId="288F694D"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500 K</w:t>
            </w:r>
          </w:p>
        </w:tc>
        <w:tc>
          <w:tcPr>
            <w:tcW w:w="0" w:type="auto"/>
            <w:vAlign w:val="center"/>
            <w:hideMark/>
          </w:tcPr>
          <w:p w14:paraId="20C782F8"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~1 M tokens</w:t>
            </w:r>
          </w:p>
        </w:tc>
        <w:tc>
          <w:tcPr>
            <w:tcW w:w="0" w:type="auto"/>
            <w:vAlign w:val="center"/>
            <w:hideMark/>
          </w:tcPr>
          <w:p w14:paraId="20F82F53"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$0.0030</w:t>
            </w:r>
          </w:p>
        </w:tc>
        <w:tc>
          <w:tcPr>
            <w:tcW w:w="0" w:type="auto"/>
            <w:vAlign w:val="center"/>
            <w:hideMark/>
          </w:tcPr>
          <w:p w14:paraId="6C3C44B6"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$0.0045</w:t>
            </w:r>
          </w:p>
        </w:tc>
        <w:tc>
          <w:tcPr>
            <w:tcW w:w="0" w:type="auto"/>
            <w:vAlign w:val="center"/>
            <w:hideMark/>
          </w:tcPr>
          <w:p w14:paraId="5F24F7D8"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$3 + $2.25 ≈ $5.25</w:t>
            </w:r>
          </w:p>
        </w:tc>
      </w:tr>
      <w:tr w:rsidR="00501DDB" w:rsidRPr="00501DDB" w14:paraId="01E425F0" w14:textId="77777777" w:rsidTr="00501DDB">
        <w:trPr>
          <w:tblCellSpacing w:w="15" w:type="dxa"/>
        </w:trPr>
        <w:tc>
          <w:tcPr>
            <w:tcW w:w="0" w:type="auto"/>
            <w:vAlign w:val="center"/>
            <w:hideMark/>
          </w:tcPr>
          <w:p w14:paraId="7CC5FADD"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Moderate (alpha launch)</w:t>
            </w:r>
          </w:p>
        </w:tc>
        <w:tc>
          <w:tcPr>
            <w:tcW w:w="0" w:type="auto"/>
            <w:vAlign w:val="center"/>
            <w:hideMark/>
          </w:tcPr>
          <w:p w14:paraId="5235D882"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5 M</w:t>
            </w:r>
          </w:p>
        </w:tc>
        <w:tc>
          <w:tcPr>
            <w:tcW w:w="0" w:type="auto"/>
            <w:vAlign w:val="center"/>
            <w:hideMark/>
          </w:tcPr>
          <w:p w14:paraId="76BFE68A"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5 M</w:t>
            </w:r>
          </w:p>
        </w:tc>
        <w:tc>
          <w:tcPr>
            <w:tcW w:w="0" w:type="auto"/>
            <w:vAlign w:val="center"/>
            <w:hideMark/>
          </w:tcPr>
          <w:p w14:paraId="3AFC2AE1"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~10 M tokens</w:t>
            </w:r>
          </w:p>
        </w:tc>
        <w:tc>
          <w:tcPr>
            <w:tcW w:w="0" w:type="auto"/>
            <w:vAlign w:val="center"/>
            <w:hideMark/>
          </w:tcPr>
          <w:p w14:paraId="7705BF0B"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$0.0030</w:t>
            </w:r>
          </w:p>
        </w:tc>
        <w:tc>
          <w:tcPr>
            <w:tcW w:w="0" w:type="auto"/>
            <w:vAlign w:val="center"/>
            <w:hideMark/>
          </w:tcPr>
          <w:p w14:paraId="327F09E0"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$0.0045</w:t>
            </w:r>
          </w:p>
        </w:tc>
        <w:tc>
          <w:tcPr>
            <w:tcW w:w="0" w:type="auto"/>
            <w:vAlign w:val="center"/>
            <w:hideMark/>
          </w:tcPr>
          <w:p w14:paraId="4EAA9A09"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$15 + $22.50 ≈ $37.50</w:t>
            </w:r>
          </w:p>
        </w:tc>
      </w:tr>
      <w:tr w:rsidR="00501DDB" w:rsidRPr="00501DDB" w14:paraId="4731D716" w14:textId="77777777" w:rsidTr="00501DDB">
        <w:trPr>
          <w:tblCellSpacing w:w="15" w:type="dxa"/>
        </w:trPr>
        <w:tc>
          <w:tcPr>
            <w:tcW w:w="0" w:type="auto"/>
            <w:vAlign w:val="center"/>
            <w:hideMark/>
          </w:tcPr>
          <w:p w14:paraId="2890136C"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Heavy (production)</w:t>
            </w:r>
          </w:p>
        </w:tc>
        <w:tc>
          <w:tcPr>
            <w:tcW w:w="0" w:type="auto"/>
            <w:vAlign w:val="center"/>
            <w:hideMark/>
          </w:tcPr>
          <w:p w14:paraId="3A45E8A9"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50 M</w:t>
            </w:r>
          </w:p>
        </w:tc>
        <w:tc>
          <w:tcPr>
            <w:tcW w:w="0" w:type="auto"/>
            <w:vAlign w:val="center"/>
            <w:hideMark/>
          </w:tcPr>
          <w:p w14:paraId="26FB5E62"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50 M</w:t>
            </w:r>
          </w:p>
        </w:tc>
        <w:tc>
          <w:tcPr>
            <w:tcW w:w="0" w:type="auto"/>
            <w:vAlign w:val="center"/>
            <w:hideMark/>
          </w:tcPr>
          <w:p w14:paraId="146097EB"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~100 M tokens</w:t>
            </w:r>
          </w:p>
        </w:tc>
        <w:tc>
          <w:tcPr>
            <w:tcW w:w="0" w:type="auto"/>
            <w:vAlign w:val="center"/>
            <w:hideMark/>
          </w:tcPr>
          <w:p w14:paraId="58B0BC54"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$0.0030</w:t>
            </w:r>
          </w:p>
        </w:tc>
        <w:tc>
          <w:tcPr>
            <w:tcW w:w="0" w:type="auto"/>
            <w:vAlign w:val="center"/>
            <w:hideMark/>
          </w:tcPr>
          <w:p w14:paraId="0F35D7EE"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$0.0045</w:t>
            </w:r>
          </w:p>
        </w:tc>
        <w:tc>
          <w:tcPr>
            <w:tcW w:w="0" w:type="auto"/>
            <w:vAlign w:val="center"/>
            <w:hideMark/>
          </w:tcPr>
          <w:p w14:paraId="1FA99124" w14:textId="77777777" w:rsidR="00501DDB" w:rsidRPr="00501DDB" w:rsidRDefault="00501DDB" w:rsidP="00501DDB">
            <w:pPr>
              <w:spacing w:after="0"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$150 + $225 ≈ $375</w:t>
            </w:r>
          </w:p>
        </w:tc>
      </w:tr>
    </w:tbl>
    <w:p w14:paraId="5E154BFE" w14:textId="77777777" w:rsidR="00501DDB" w:rsidRPr="00501DDB" w:rsidRDefault="00501DDB" w:rsidP="00501DDB">
      <w:p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Notes</w:t>
      </w:r>
    </w:p>
    <w:p w14:paraId="721149C7" w14:textId="77777777" w:rsidR="00501DDB" w:rsidRPr="00501DDB" w:rsidRDefault="00501DDB" w:rsidP="00501DD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GPT-4.5 Turbo rates (approximate)</w:t>
      </w:r>
      <w:r w:rsidRPr="00501DDB">
        <w:rPr>
          <w:rFonts w:ascii="Times New Roman" w:eastAsia="Times New Roman" w:hAnsi="Times New Roman" w:cs="Times New Roman"/>
          <w:color w:val="000000"/>
          <w:kern w:val="0"/>
          <w14:ligatures w14:val="none"/>
        </w:rPr>
        <w:br/>
        <w:t>• Input: $0.0030 per 1,000 tokens</w:t>
      </w:r>
      <w:r w:rsidRPr="00501DDB">
        <w:rPr>
          <w:rFonts w:ascii="Times New Roman" w:eastAsia="Times New Roman" w:hAnsi="Times New Roman" w:cs="Times New Roman"/>
          <w:color w:val="000000"/>
          <w:kern w:val="0"/>
          <w14:ligatures w14:val="none"/>
        </w:rPr>
        <w:br/>
        <w:t>• Output: $0.0045 per 1,000 tokens</w:t>
      </w:r>
    </w:p>
    <w:p w14:paraId="1C4856D3" w14:textId="77777777" w:rsidR="00501DDB" w:rsidRPr="00501DDB" w:rsidRDefault="00501DDB" w:rsidP="00501DD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lastRenderedPageBreak/>
        <w:t>1 token ≈ ¾ word, so 100 K tokens ≈ 75 000 words.</w:t>
      </w:r>
    </w:p>
    <w:p w14:paraId="1E3795FA" w14:textId="77777777" w:rsidR="00501DDB" w:rsidRPr="00501DDB" w:rsidRDefault="00501DDB" w:rsidP="00501DD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PSA’s actual usage mix (embeddings, fine-tuning, image generation) may alter costs:</w:t>
      </w:r>
      <w:r w:rsidRPr="00501DDB">
        <w:rPr>
          <w:rFonts w:ascii="Times New Roman" w:eastAsia="Times New Roman" w:hAnsi="Times New Roman" w:cs="Times New Roman"/>
          <w:color w:val="000000"/>
          <w:kern w:val="0"/>
          <w14:ligatures w14:val="none"/>
        </w:rPr>
        <w:br/>
        <w:t>– Embeddings: $0.0004 per 1K tokens</w:t>
      </w:r>
      <w:r w:rsidRPr="00501DDB">
        <w:rPr>
          <w:rFonts w:ascii="Times New Roman" w:eastAsia="Times New Roman" w:hAnsi="Times New Roman" w:cs="Times New Roman"/>
          <w:color w:val="000000"/>
          <w:kern w:val="0"/>
          <w14:ligatures w14:val="none"/>
        </w:rPr>
        <w:br/>
        <w:t>– Fine-tuning: $0.030 per 1K tokens (training) + same inference rates</w:t>
      </w:r>
    </w:p>
    <w:p w14:paraId="55814992" w14:textId="77777777" w:rsidR="00501DDB" w:rsidRPr="00501DDB" w:rsidRDefault="00501DDB" w:rsidP="00501DD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 xml:space="preserve">No monthly minimum or commitment </w:t>
      </w:r>
      <w:proofErr w:type="gramStart"/>
      <w:r w:rsidRPr="00501DDB">
        <w:rPr>
          <w:rFonts w:ascii="Times New Roman" w:eastAsia="Times New Roman" w:hAnsi="Times New Roman" w:cs="Times New Roman"/>
          <w:color w:val="000000"/>
          <w:kern w:val="0"/>
          <w14:ligatures w14:val="none"/>
        </w:rPr>
        <w:t>required—costs</w:t>
      </w:r>
      <w:proofErr w:type="gramEnd"/>
      <w:r w:rsidRPr="00501DDB">
        <w:rPr>
          <w:rFonts w:ascii="Times New Roman" w:eastAsia="Times New Roman" w:hAnsi="Times New Roman" w:cs="Times New Roman"/>
          <w:color w:val="000000"/>
          <w:kern w:val="0"/>
          <w14:ligatures w14:val="none"/>
        </w:rPr>
        <w:t xml:space="preserve"> scale up or down.</w:t>
      </w:r>
    </w:p>
    <w:p w14:paraId="5BF05741" w14:textId="77777777" w:rsidR="00501DDB" w:rsidRPr="00501DDB" w:rsidRDefault="00501DDB" w:rsidP="00501DDB">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You can set hard usage limits or alerts in the billing dashboard to cap spend.</w:t>
      </w:r>
    </w:p>
    <w:p w14:paraId="2E504410" w14:textId="77777777" w:rsidR="00501DDB" w:rsidRPr="00501DDB" w:rsidRDefault="00501DDB" w:rsidP="00501DDB">
      <w:p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Example: if your archive-search bot handles 1 000 user queries per day, each consuming 500 input + 500 output tokens, you’d use 1 M tokens/mo. That costs about $5.25/mo.</w:t>
      </w:r>
    </w:p>
    <w:p w14:paraId="584FDF6B" w14:textId="77777777" w:rsidR="00501DDB" w:rsidRPr="00501DDB" w:rsidRDefault="00501DDB" w:rsidP="00501DDB">
      <w:p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Further Questions</w:t>
      </w:r>
      <w:r w:rsidRPr="00501DDB">
        <w:rPr>
          <w:rFonts w:ascii="Times New Roman" w:eastAsia="Times New Roman" w:hAnsi="Times New Roman" w:cs="Times New Roman"/>
          <w:color w:val="000000"/>
          <w:kern w:val="0"/>
          <w14:ligatures w14:val="none"/>
        </w:rPr>
        <w:br/>
        <w:t>• How many daily users/queries do you anticipate?</w:t>
      </w:r>
      <w:r w:rsidRPr="00501DDB">
        <w:rPr>
          <w:rFonts w:ascii="Times New Roman" w:eastAsia="Times New Roman" w:hAnsi="Times New Roman" w:cs="Times New Roman"/>
          <w:color w:val="000000"/>
          <w:kern w:val="0"/>
          <w14:ligatures w14:val="none"/>
        </w:rPr>
        <w:br/>
        <w:t>• Will you fine-tune custom models (adds training cost)?</w:t>
      </w:r>
      <w:r w:rsidRPr="00501DDB">
        <w:rPr>
          <w:rFonts w:ascii="Times New Roman" w:eastAsia="Times New Roman" w:hAnsi="Times New Roman" w:cs="Times New Roman"/>
          <w:color w:val="000000"/>
          <w:kern w:val="0"/>
          <w14:ligatures w14:val="none"/>
        </w:rPr>
        <w:br/>
        <w:t>• Do you plan to use embeddings heavily for semantic search?</w:t>
      </w:r>
    </w:p>
    <w:p w14:paraId="0B3B0243" w14:textId="77777777" w:rsidR="00501DDB" w:rsidRPr="00501DDB" w:rsidRDefault="00501DDB" w:rsidP="00501DDB">
      <w:pPr>
        <w:spacing w:before="100" w:beforeAutospacing="1" w:after="100" w:afterAutospacing="1" w:line="240" w:lineRule="auto"/>
        <w:rPr>
          <w:rFonts w:ascii="Times New Roman" w:eastAsia="Times New Roman" w:hAnsi="Times New Roman" w:cs="Times New Roman"/>
          <w:color w:val="000000"/>
          <w:kern w:val="0"/>
          <w14:ligatures w14:val="none"/>
        </w:rPr>
      </w:pPr>
      <w:r w:rsidRPr="00501DDB">
        <w:rPr>
          <w:rFonts w:ascii="Times New Roman" w:eastAsia="Times New Roman" w:hAnsi="Times New Roman" w:cs="Times New Roman"/>
          <w:color w:val="000000"/>
          <w:kern w:val="0"/>
          <w14:ligatures w14:val="none"/>
        </w:rPr>
        <w:t>Armed with these figures, you can model PSA’s budget over 6 months or a year, adjusting for growth.</w:t>
      </w:r>
    </w:p>
    <w:p w14:paraId="5D1E8A8C" w14:textId="77777777" w:rsidR="00501DDB" w:rsidRDefault="00501DDB" w:rsidP="00501DDB"/>
    <w:p w14:paraId="64F22301" w14:textId="77777777" w:rsidR="00501DDB" w:rsidRPr="00501DDB" w:rsidRDefault="00501DDB" w:rsidP="00501DDB"/>
    <w:p w14:paraId="380FE6A9" w14:textId="77777777" w:rsidR="00E47694" w:rsidRDefault="00E47694"/>
    <w:sectPr w:rsidR="00E47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15D90"/>
    <w:multiLevelType w:val="multilevel"/>
    <w:tmpl w:val="5DC2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07588"/>
    <w:multiLevelType w:val="multilevel"/>
    <w:tmpl w:val="4A7E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724108">
    <w:abstractNumId w:val="0"/>
  </w:num>
  <w:num w:numId="2" w16cid:durableId="944774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DB"/>
    <w:rsid w:val="002A3304"/>
    <w:rsid w:val="002B675F"/>
    <w:rsid w:val="00493863"/>
    <w:rsid w:val="00501DDB"/>
    <w:rsid w:val="0076572F"/>
    <w:rsid w:val="008E050A"/>
    <w:rsid w:val="00A26BFF"/>
    <w:rsid w:val="00DE6F28"/>
    <w:rsid w:val="00E4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AFB8D"/>
  <w15:chartTrackingRefBased/>
  <w15:docId w15:val="{F55F93E0-4EE6-6A4A-92F1-24B9B00C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1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1D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D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D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1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1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D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DDB"/>
    <w:rPr>
      <w:rFonts w:eastAsiaTheme="majorEastAsia" w:cstheme="majorBidi"/>
      <w:color w:val="272727" w:themeColor="text1" w:themeTint="D8"/>
    </w:rPr>
  </w:style>
  <w:style w:type="paragraph" w:styleId="Title">
    <w:name w:val="Title"/>
    <w:basedOn w:val="Normal"/>
    <w:next w:val="Normal"/>
    <w:link w:val="TitleChar"/>
    <w:uiPriority w:val="10"/>
    <w:qFormat/>
    <w:rsid w:val="00501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DDB"/>
    <w:pPr>
      <w:spacing w:before="160"/>
      <w:jc w:val="center"/>
    </w:pPr>
    <w:rPr>
      <w:i/>
      <w:iCs/>
      <w:color w:val="404040" w:themeColor="text1" w:themeTint="BF"/>
    </w:rPr>
  </w:style>
  <w:style w:type="character" w:customStyle="1" w:styleId="QuoteChar">
    <w:name w:val="Quote Char"/>
    <w:basedOn w:val="DefaultParagraphFont"/>
    <w:link w:val="Quote"/>
    <w:uiPriority w:val="29"/>
    <w:rsid w:val="00501DDB"/>
    <w:rPr>
      <w:i/>
      <w:iCs/>
      <w:color w:val="404040" w:themeColor="text1" w:themeTint="BF"/>
    </w:rPr>
  </w:style>
  <w:style w:type="paragraph" w:styleId="ListParagraph">
    <w:name w:val="List Paragraph"/>
    <w:basedOn w:val="Normal"/>
    <w:uiPriority w:val="34"/>
    <w:qFormat/>
    <w:rsid w:val="00501DDB"/>
    <w:pPr>
      <w:ind w:left="720"/>
      <w:contextualSpacing/>
    </w:pPr>
  </w:style>
  <w:style w:type="character" w:styleId="IntenseEmphasis">
    <w:name w:val="Intense Emphasis"/>
    <w:basedOn w:val="DefaultParagraphFont"/>
    <w:uiPriority w:val="21"/>
    <w:qFormat/>
    <w:rsid w:val="00501DDB"/>
    <w:rPr>
      <w:i/>
      <w:iCs/>
      <w:color w:val="0F4761" w:themeColor="accent1" w:themeShade="BF"/>
    </w:rPr>
  </w:style>
  <w:style w:type="paragraph" w:styleId="IntenseQuote">
    <w:name w:val="Intense Quote"/>
    <w:basedOn w:val="Normal"/>
    <w:next w:val="Normal"/>
    <w:link w:val="IntenseQuoteChar"/>
    <w:uiPriority w:val="30"/>
    <w:qFormat/>
    <w:rsid w:val="00501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DDB"/>
    <w:rPr>
      <w:i/>
      <w:iCs/>
      <w:color w:val="0F4761" w:themeColor="accent1" w:themeShade="BF"/>
    </w:rPr>
  </w:style>
  <w:style w:type="character" w:styleId="IntenseReference">
    <w:name w:val="Intense Reference"/>
    <w:basedOn w:val="DefaultParagraphFont"/>
    <w:uiPriority w:val="32"/>
    <w:qFormat/>
    <w:rsid w:val="00501DDB"/>
    <w:rPr>
      <w:b/>
      <w:bCs/>
      <w:smallCaps/>
      <w:color w:val="0F4761" w:themeColor="accent1" w:themeShade="BF"/>
      <w:spacing w:val="5"/>
    </w:rPr>
  </w:style>
  <w:style w:type="character" w:styleId="Hyperlink">
    <w:name w:val="Hyperlink"/>
    <w:basedOn w:val="DefaultParagraphFont"/>
    <w:uiPriority w:val="99"/>
    <w:unhideWhenUsed/>
    <w:rsid w:val="00501DDB"/>
    <w:rPr>
      <w:color w:val="467886" w:themeColor="hyperlink"/>
      <w:u w:val="single"/>
    </w:rPr>
  </w:style>
  <w:style w:type="character" w:styleId="UnresolvedMention">
    <w:name w:val="Unresolved Mention"/>
    <w:basedOn w:val="DefaultParagraphFont"/>
    <w:uiPriority w:val="99"/>
    <w:semiHidden/>
    <w:unhideWhenUsed/>
    <w:rsid w:val="00501DDB"/>
    <w:rPr>
      <w:color w:val="605E5C"/>
      <w:shd w:val="clear" w:color="auto" w:fill="E1DFDD"/>
    </w:rPr>
  </w:style>
  <w:style w:type="paragraph" w:styleId="NormalWeb">
    <w:name w:val="Normal (Web)"/>
    <w:basedOn w:val="Normal"/>
    <w:uiPriority w:val="99"/>
    <w:semiHidden/>
    <w:unhideWhenUsed/>
    <w:rsid w:val="00501DD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386813">
      <w:bodyDiv w:val="1"/>
      <w:marLeft w:val="0"/>
      <w:marRight w:val="0"/>
      <w:marTop w:val="0"/>
      <w:marBottom w:val="0"/>
      <w:divBdr>
        <w:top w:val="none" w:sz="0" w:space="0" w:color="auto"/>
        <w:left w:val="none" w:sz="0" w:space="0" w:color="auto"/>
        <w:bottom w:val="none" w:sz="0" w:space="0" w:color="auto"/>
        <w:right w:val="none" w:sz="0" w:space="0" w:color="auto"/>
      </w:divBdr>
    </w:div>
    <w:div w:id="14767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openai.com/docs/guides/fine-tu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openai.com/docs/guides/embeddings" TargetMode="External"/><Relationship Id="rId5" Type="http://schemas.openxmlformats.org/officeDocument/2006/relationships/hyperlink" Target="https://platform.openai.com/docs/quickstar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Griffith</dc:creator>
  <cp:keywords/>
  <dc:description/>
  <cp:lastModifiedBy>John Griffith</cp:lastModifiedBy>
  <cp:revision>1</cp:revision>
  <dcterms:created xsi:type="dcterms:W3CDTF">2025-04-30T18:23:00Z</dcterms:created>
  <dcterms:modified xsi:type="dcterms:W3CDTF">2025-04-30T18:26:00Z</dcterms:modified>
</cp:coreProperties>
</file>