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640E" w14:textId="77777777" w:rsidR="007B1771" w:rsidRPr="007B1771" w:rsidRDefault="00613780" w:rsidP="007B1771">
      <w:r w:rsidRPr="00613780">
        <w:rPr>
          <w:noProof/>
        </w:rPr>
        <w:pict w14:anchorId="3494E55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0A31C23" w14:textId="77777777" w:rsidR="007B177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AI today is “amplified intelligence,” not an autonomous agent</w:t>
      </w:r>
      <w:r w:rsidRPr="007B1771">
        <w:br/>
        <w:t>Evans and Balaji agree that large models shine when a skilled human supplies clear prompts and then vets the output; the true bottlenecks are prompting and verification, not raw model horsepower.</w:t>
      </w:r>
    </w:p>
    <w:p w14:paraId="00663FA9" w14:textId="04FF959C" w:rsidR="007B1771" w:rsidRPr="007B1771" w:rsidRDefault="007B1771" w:rsidP="007B1771">
      <w:pPr>
        <w:ind w:left="720"/>
      </w:pPr>
      <w:r w:rsidRPr="007B1771">
        <w:br/>
        <w:t>Treat the LLM as a “force-multiplier intern.” Expertise still matters because only experts know enough to spot subtle hallucinations. Over the next 6-18 months we’ll see toolchains emerge that automate portions of the vetting loop (e.g., self-critique, citation graphs), but the human “editor-in-chief” role will remain central.</w:t>
      </w:r>
    </w:p>
    <w:p w14:paraId="457442EB" w14:textId="77777777" w:rsidR="007B177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A simple taxonomy: deterministic code, machine learning, and “intern-grade” LLMs</w:t>
      </w:r>
      <w:r w:rsidRPr="007B1771">
        <w:br/>
        <w:t>Evans’ slide: traditional software executes perfectly specified logic; ML tackles pattern-recognition humans struggle to verbalize; LLMs finally handle the class of tasks you can describe “in 20 seconds” to a junior hire.</w:t>
      </w:r>
    </w:p>
    <w:p w14:paraId="6DA4F050" w14:textId="2453FF42" w:rsidR="007B1771" w:rsidRPr="007B1771" w:rsidRDefault="007B1771" w:rsidP="007B1771">
      <w:pPr>
        <w:ind w:left="720"/>
      </w:pPr>
      <w:r w:rsidRPr="007B1771">
        <w:br/>
        <w:t>This framing cuts through hype. It suggests that dramatic productivity gains will cluster around tasks that live exactly at that “explain-it-quickly” boundary (drafting emails, summarizing docs, basic code refactors) while more complex multi-step projects still need composite systems or orchestration layers.</w:t>
      </w:r>
    </w:p>
    <w:p w14:paraId="3ADED399" w14:textId="77777777" w:rsidR="007B177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“Phrases of power” and the craft of prompting</w:t>
      </w:r>
      <w:r w:rsidRPr="007B1771">
        <w:br/>
        <w:t>Balaji likens prompts, tweets, and crypto seed phrases to modern spells: compact strings that trigger outsized effects.</w:t>
      </w:r>
    </w:p>
    <w:p w14:paraId="6BA41690" w14:textId="18381734" w:rsidR="007B1771" w:rsidRDefault="007B1771" w:rsidP="007B1771">
      <w:pPr>
        <w:ind w:left="720"/>
      </w:pPr>
      <w:r w:rsidRPr="007B1771">
        <w:br/>
        <w:t>The analogy highlights why domain vocabulary, style references, and even art-history knowledge suddenly matter in tech workflows. Expect a new résumé line item — prompt fluency — to be mainstream within a year, mirrored by marketplaces for reusable “prompt macros.”</w:t>
      </w:r>
    </w:p>
    <w:p w14:paraId="174B719E" w14:textId="77777777" w:rsidR="007B1771" w:rsidRPr="007B1771" w:rsidRDefault="007B1771" w:rsidP="007B1771"/>
    <w:p w14:paraId="110270F3" w14:textId="77777777" w:rsidR="007B1771" w:rsidRPr="007B177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Verification is far easier for visual output than for back-end or mathematical code</w:t>
      </w:r>
      <w:r w:rsidRPr="007B1771">
        <w:br/>
        <w:t>Because humans have GPUs in their skulls, we can glance at an image and spot a six-fingered hand; but we can’t eyeball-debug a generated database migration.</w:t>
      </w:r>
      <w:r w:rsidRPr="007B1771">
        <w:br/>
      </w:r>
      <w:r w:rsidRPr="007B1771">
        <w:lastRenderedPageBreak/>
        <w:t>In practice this means creative and front-end roles adopted generative AI first. A research frontier is turning non-visual artifacts into quick visual validations (e.g., graphing an audio spectrogram or diff-viewing SQL plans) so that “eye-ball verification” works everywhere.</w:t>
      </w:r>
    </w:p>
    <w:p w14:paraId="3C336D41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The “double-descent” surprise underpins very-large-model success</w:t>
      </w:r>
      <w:r w:rsidRPr="007B1771">
        <w:br/>
        <w:t>Balaji recounts how error curves fall, rise, then fall again as you over-parameterize models — overturning decades of ML intuition.</w:t>
      </w:r>
    </w:p>
    <w:p w14:paraId="25B3DDA4" w14:textId="0E7867D1" w:rsidR="007B1771" w:rsidRPr="007B1771" w:rsidRDefault="007B1771" w:rsidP="00980651">
      <w:pPr>
        <w:ind w:left="720"/>
      </w:pPr>
      <w:r w:rsidRPr="007B1771">
        <w:br/>
        <w:t>Strategically, this justifies continuing to scale model and data sizes despite diminishing returns on many benchmarks, because the second descent can unlock qualitatively new capabilities (cf. GPT-4, Claude-3). It also explains why smaller-is-better arguments keep losing in state-of-the-art races.</w:t>
      </w:r>
    </w:p>
    <w:p w14:paraId="5C7F7956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 xml:space="preserve">Re-imagining </w:t>
      </w:r>
      <w:proofErr w:type="spellStart"/>
      <w:r w:rsidRPr="007B1771">
        <w:rPr>
          <w:rStyle w:val="Heading3Char"/>
        </w:rPr>
        <w:t>Clippy</w:t>
      </w:r>
      <w:proofErr w:type="spellEnd"/>
      <w:r w:rsidRPr="007B1771">
        <w:rPr>
          <w:rStyle w:val="Heading3Char"/>
        </w:rPr>
        <w:t>: “AI-OS” as a context-aware operating layer</w:t>
      </w:r>
      <w:r w:rsidRPr="007B1771">
        <w:br/>
        <w:t>They foresee an agent that watches every action on your machine and proactively nudges, fixes settings, or drafts assets — an OS-level co-pilot.</w:t>
      </w:r>
    </w:p>
    <w:p w14:paraId="004A9B5F" w14:textId="1BF33686" w:rsidR="007B1771" w:rsidRPr="007B1771" w:rsidRDefault="007B1771" w:rsidP="00980651">
      <w:pPr>
        <w:ind w:left="720"/>
      </w:pPr>
      <w:r w:rsidRPr="007B1771">
        <w:br/>
        <w:t>For mass adoption the agent must surface a personable avatar (people map faces to intent) yet still obtain explicit user approval before executing changes. Expect tight integration battles: Apple vs. Microsoft vs. open-source overlays — with data-privacy guarantees becoming a deciding factor.</w:t>
      </w:r>
    </w:p>
    <w:p w14:paraId="4A892E4A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 xml:space="preserve">The “smartphone dividend” commoditized sensors for everything from drones to </w:t>
      </w:r>
      <w:proofErr w:type="gramStart"/>
      <w:r w:rsidRPr="007B1771">
        <w:rPr>
          <w:rStyle w:val="Heading3Char"/>
        </w:rPr>
        <w:t>light-bulbs</w:t>
      </w:r>
      <w:proofErr w:type="gramEnd"/>
      <w:r w:rsidRPr="007B1771">
        <w:br/>
        <w:t xml:space="preserve">Shipments of 1–1.5 billion phones a year forced component prices down so far that VR headsets, </w:t>
      </w:r>
      <w:proofErr w:type="gramStart"/>
      <w:r w:rsidRPr="007B1771">
        <w:t>quad-copters</w:t>
      </w:r>
      <w:proofErr w:type="gramEnd"/>
      <w:r w:rsidRPr="007B1771">
        <w:t>, and even military hardware now piggy-back on the phone supply chain.</w:t>
      </w:r>
    </w:p>
    <w:p w14:paraId="4937473B" w14:textId="215EBD19" w:rsidR="007B1771" w:rsidRPr="007B1771" w:rsidRDefault="007B1771" w:rsidP="00980651">
      <w:pPr>
        <w:ind w:left="720"/>
      </w:pPr>
      <w:r w:rsidRPr="007B1771">
        <w:br/>
        <w:t>Future dividend: LiDAR and depth cameras shipping in flagship phones will likely seed mass-market mixed-reality glasses, warehouse robots, and autonomous delivery carts over the next 3–5 years.</w:t>
      </w:r>
    </w:p>
    <w:p w14:paraId="20482BD2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Innovation now flows consumer → military, reversing the 20th-century order</w:t>
      </w:r>
      <w:r w:rsidRPr="007B1771">
        <w:br/>
        <w:t>Once intelligence agencies got the cutting-edge first; now bureaucratic hardening means the military lags a decade behind consumer tech.</w:t>
      </w:r>
    </w:p>
    <w:p w14:paraId="68B4735B" w14:textId="0BC1AE4B" w:rsidR="007B1771" w:rsidRPr="007B1771" w:rsidRDefault="007B1771" w:rsidP="00980651">
      <w:pPr>
        <w:ind w:left="720"/>
      </w:pPr>
      <w:r w:rsidRPr="007B1771">
        <w:lastRenderedPageBreak/>
        <w:br/>
        <w:t>The policy implication is stark: national-security planners must learn to buy commercial off-the-shelf tech faster, or risk perpetual disadvantage in autonomous systems and cyber-ops.</w:t>
      </w:r>
    </w:p>
    <w:p w14:paraId="3ECCA9B1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“Lower-case” tech becomes “upper-case” when timing and infrastructure click</w:t>
      </w:r>
      <w:r w:rsidRPr="007B1771">
        <w:br/>
        <w:t>Evans’ question: which niche tools today explode tomorrow, the way podcasts did after AirPods and 4G?</w:t>
      </w:r>
    </w:p>
    <w:p w14:paraId="6DBA58E0" w14:textId="0BC5D017" w:rsidR="007B1771" w:rsidRPr="007B1771" w:rsidRDefault="007B1771" w:rsidP="00980651">
      <w:pPr>
        <w:ind w:left="720"/>
      </w:pPr>
      <w:r w:rsidRPr="007B1771">
        <w:br/>
        <w:t>42 predicts AI-native glasses, local “tiny-model” workloads, and personal robotics cross this threshold by 2027 as battery density, edge silicon, and human-computer-interaction norms align.</w:t>
      </w:r>
    </w:p>
    <w:p w14:paraId="51298FD3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Shein shows how a digital-first supply chain can stealthily become the world’s biggest retailer</w:t>
      </w:r>
      <w:r w:rsidRPr="007B1771">
        <w:br/>
        <w:t xml:space="preserve">The duo </w:t>
      </w:r>
      <w:proofErr w:type="gramStart"/>
      <w:r w:rsidRPr="007B1771">
        <w:t>cite</w:t>
      </w:r>
      <w:proofErr w:type="gramEnd"/>
      <w:r w:rsidRPr="007B1771">
        <w:t xml:space="preserve"> Shein topping app-store charts before analysts even tracked it.</w:t>
      </w:r>
    </w:p>
    <w:p w14:paraId="20F07C04" w14:textId="4C96D300" w:rsidR="007B1771" w:rsidRPr="007B1771" w:rsidRDefault="007B1771" w:rsidP="00980651">
      <w:pPr>
        <w:ind w:left="720"/>
      </w:pPr>
      <w:r w:rsidRPr="007B1771">
        <w:br/>
        <w:t>Lesson: follow app-ranking data and social-commerce chatter, not traditional channel checks; tomorrow’s retail giants may never sign a mall lease.</w:t>
      </w:r>
    </w:p>
    <w:p w14:paraId="2DF52AD1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Search queries shifted from “cheap X” to “best X,” signaling an up-funnel internet</w:t>
      </w:r>
      <w:r w:rsidRPr="007B1771">
        <w:br/>
        <w:t>Google-Trends data forms a perfect X-shape as “best” overtakes “cheap,” reflecting users outsourcing curation to algorithms.</w:t>
      </w:r>
    </w:p>
    <w:p w14:paraId="44D27BD8" w14:textId="427F6FEA" w:rsidR="007B1771" w:rsidRPr="007B1771" w:rsidRDefault="007B1771" w:rsidP="00980651">
      <w:pPr>
        <w:ind w:left="720"/>
      </w:pPr>
      <w:r w:rsidRPr="007B1771">
        <w:br/>
        <w:t>Brands must therefore compete on trust and review velocity, while AI-powered recommendation engines — retail GPT, travel GPT — become the new storefront window.</w:t>
      </w:r>
    </w:p>
    <w:p w14:paraId="72154106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Natural-language search is overtaking keyword “SQL-of-the-web”</w:t>
      </w:r>
      <w:r w:rsidRPr="007B1771">
        <w:rPr>
          <w:rStyle w:val="Heading3Char"/>
        </w:rPr>
        <w:br/>
      </w:r>
      <w:r w:rsidRPr="007B1771">
        <w:t>Examples like Walmart’s “What should I buy for a picnic?” rely on an LLM understanding intent, not SKU tags.</w:t>
      </w:r>
    </w:p>
    <w:p w14:paraId="59E5F7DE" w14:textId="3178605B" w:rsidR="007B1771" w:rsidRPr="007B1771" w:rsidRDefault="007B1771" w:rsidP="00980651">
      <w:pPr>
        <w:ind w:left="720"/>
      </w:pPr>
      <w:r w:rsidRPr="007B1771">
        <w:br/>
        <w:t xml:space="preserve">Expect SEO to </w:t>
      </w:r>
      <w:proofErr w:type="gramStart"/>
      <w:r w:rsidRPr="007B1771">
        <w:t>morph:</w:t>
      </w:r>
      <w:proofErr w:type="gramEnd"/>
      <w:r w:rsidRPr="007B1771">
        <w:t xml:space="preserve"> optimizing for embeddings and retrieval-augmented generation (RAG) snippets rather than rigid keyword density.</w:t>
      </w:r>
    </w:p>
    <w:p w14:paraId="3D786C22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lastRenderedPageBreak/>
        <w:t>Every big internet system is a “mechanical Turk” — the only question is where humans hide</w:t>
      </w:r>
      <w:r w:rsidRPr="007B1771">
        <w:br/>
        <w:t>Google distributes the labor across billions of link-creators and search users, while Yahoo once centralized editorial staff; Street View literally pays drivers to map the world.</w:t>
      </w:r>
    </w:p>
    <w:p w14:paraId="6662D6CA" w14:textId="346C6556" w:rsidR="007B1771" w:rsidRPr="007B1771" w:rsidRDefault="007B1771" w:rsidP="00980651">
      <w:pPr>
        <w:ind w:left="720"/>
      </w:pPr>
      <w:r w:rsidRPr="007B1771">
        <w:br/>
        <w:t>For AI products the design choice is similar: rely on implicit user feedback loops (likes, clicks) or pay annotation armies. The former scales better but raises bias-amplification risks.</w:t>
      </w:r>
    </w:p>
    <w:p w14:paraId="5A2CBB34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Google’s rise over Yahoo shows how hierarchies break at web scale</w:t>
      </w:r>
      <w:r w:rsidRPr="007B1771">
        <w:br/>
        <w:t>A hand-curated directory worked until page-spam, economic incentives, and raw page volume made the model collapse, compelling a search-first approach.</w:t>
      </w:r>
    </w:p>
    <w:p w14:paraId="78D6E6BC" w14:textId="4FD930AA" w:rsidR="007B1771" w:rsidRPr="007B1771" w:rsidRDefault="007B1771" w:rsidP="00980651">
      <w:pPr>
        <w:ind w:left="720"/>
      </w:pPr>
      <w:r w:rsidRPr="007B1771">
        <w:br/>
        <w:t>The parallel for AI: rule-based knowledge graphs will buckle under content surges from synthetic media; adaptive models with continual learning will win.</w:t>
      </w:r>
    </w:p>
    <w:p w14:paraId="5CBAC13F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AI is already denting Google share, Stack Overflow traffic, and template-email SaaS</w:t>
      </w:r>
      <w:r w:rsidRPr="007B1771">
        <w:br/>
        <w:t>Balaji lists early disruption targets: search, Q&amp;A sites, image-search, and boiler-plate sales tools.</w:t>
      </w:r>
    </w:p>
    <w:p w14:paraId="675EB4F4" w14:textId="0116A4BE" w:rsidR="007B1771" w:rsidRPr="007B1771" w:rsidRDefault="007B1771" w:rsidP="00980651">
      <w:pPr>
        <w:ind w:left="720"/>
      </w:pPr>
      <w:r w:rsidRPr="007B1771">
        <w:br/>
        <w:t>Companies in those verticals must pivot to “AI-inside” or move up-stack into domain-specific orchestration; expect a wave of M&amp;A and defensive feature-additions in the next 12–24 months.</w:t>
      </w:r>
    </w:p>
    <w:p w14:paraId="72D45FBE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Conversation intensity tracks change-rate, not absolute importance</w:t>
      </w:r>
      <w:r w:rsidRPr="007B1771">
        <w:br/>
        <w:t>People talked most about Uber and Dropbox during rapid growth, yet both are used more today than ever; hype is the derivative of adoption, not the integral.</w:t>
      </w:r>
    </w:p>
    <w:p w14:paraId="1C6BC7AA" w14:textId="77777777" w:rsidR="00980651" w:rsidRDefault="007B1771" w:rsidP="00980651">
      <w:pPr>
        <w:ind w:left="720"/>
      </w:pPr>
      <w:r w:rsidRPr="007B1771">
        <w:br/>
        <w:t>For innovators this means ignoring both over-exuberance and obituary headlines; the metric to watch is sustained behavior change, not trending-topic velocity.</w:t>
      </w:r>
    </w:p>
    <w:p w14:paraId="4299EE34" w14:textId="77777777" w:rsidR="00980651" w:rsidRDefault="00980651" w:rsidP="00980651">
      <w:pPr>
        <w:ind w:left="720"/>
      </w:pPr>
    </w:p>
    <w:p w14:paraId="0386CA20" w14:textId="77777777" w:rsidR="00980651" w:rsidRDefault="00980651" w:rsidP="00980651">
      <w:pPr>
        <w:ind w:left="720"/>
      </w:pPr>
    </w:p>
    <w:p w14:paraId="729CAA3B" w14:textId="183B675D" w:rsidR="00980651" w:rsidRDefault="007B1771" w:rsidP="00980651">
      <w:pPr>
        <w:pStyle w:val="ListParagraph"/>
        <w:numPr>
          <w:ilvl w:val="0"/>
          <w:numId w:val="1"/>
        </w:numPr>
      </w:pPr>
      <w:r w:rsidRPr="007B1771">
        <w:rPr>
          <w:rStyle w:val="Heading3Char"/>
        </w:rPr>
        <w:lastRenderedPageBreak/>
        <w:t>Elevator attendants: a perfect bell-curve of technological employment</w:t>
      </w:r>
      <w:r w:rsidRPr="007B1771">
        <w:br/>
        <w:t>Evans’ fascination with jobs that spike then vanish — elevator operators rose with skyscrapers and disappeared with automation.</w:t>
      </w:r>
      <w:r w:rsidRPr="007B1771">
        <w:br/>
      </w:r>
    </w:p>
    <w:p w14:paraId="340DBF56" w14:textId="5869EC57" w:rsidR="007B1771" w:rsidRPr="007B1771" w:rsidRDefault="007B1771" w:rsidP="00980651">
      <w:pPr>
        <w:ind w:left="720"/>
      </w:pPr>
      <w:r w:rsidRPr="007B1771">
        <w:t>Expect similar curves for today’s content moderators and LLM prompt-reviewers: indispensable during transition, obsolete once guard-rails mature.</w:t>
      </w:r>
    </w:p>
    <w:p w14:paraId="09A39872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Unfair comparisons spark insight — flying-cars vs. helicopters</w:t>
      </w:r>
      <w:r w:rsidRPr="007B1771">
        <w:br/>
        <w:t>A “flying car” may really be a cheaper, smarter helicopter; reframing prevents category errors and unlocks Chinese e-VTOL deployment.</w:t>
      </w:r>
    </w:p>
    <w:p w14:paraId="0E721AFD" w14:textId="6504F122" w:rsidR="007B1771" w:rsidRPr="007B1771" w:rsidRDefault="007B1771" w:rsidP="00980651">
      <w:pPr>
        <w:ind w:left="720"/>
      </w:pPr>
      <w:r w:rsidRPr="007B1771">
        <w:br/>
        <w:t>For product strategists the exercise is to ask: “What if we stop chasing science-fiction labels and optimize for the underlying job-to-be-done?”</w:t>
      </w:r>
    </w:p>
    <w:p w14:paraId="215AFC81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Regulation shapes where innovation lands — FAA hurdles birthed DJI in China</w:t>
      </w:r>
      <w:r w:rsidRPr="007B1771">
        <w:br/>
        <w:t>US restrictions hampered consumer-drone momentum, allowing Shenzhen to seize the market.</w:t>
      </w:r>
    </w:p>
    <w:p w14:paraId="4A822018" w14:textId="641C00E3" w:rsidR="007B1771" w:rsidRPr="007B1771" w:rsidRDefault="007B1771" w:rsidP="00980651">
      <w:pPr>
        <w:ind w:left="720"/>
      </w:pPr>
      <w:r w:rsidRPr="007B1771">
        <w:br/>
        <w:t>Policymakers face a trade-off: cautious safety regimes vs. exporting entire emerging industries. Sandbox-style regulation may become a competitive necessity.</w:t>
      </w:r>
    </w:p>
    <w:p w14:paraId="1757600E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Smart glasses are the “most predictable” post-phone device</w:t>
      </w:r>
      <w:r w:rsidRPr="007B1771">
        <w:br/>
        <w:t>The panel slots AR wearables into the same inevitability category as smartphones circa 2005.</w:t>
      </w:r>
    </w:p>
    <w:p w14:paraId="7D161DCB" w14:textId="3A9593E4" w:rsidR="007B1771" w:rsidRPr="007B1771" w:rsidRDefault="007B1771" w:rsidP="00980651">
      <w:pPr>
        <w:ind w:left="720"/>
      </w:pPr>
      <w:r w:rsidRPr="007B1771">
        <w:br/>
        <w:t>The pacing factors are display yield, battery weight, and social acceptability; look for workplace and fitness niches to normalize the form-factor before mainstream spill-over.</w:t>
      </w:r>
    </w:p>
    <w:p w14:paraId="1AE83816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A blockchain is a distributed virtual machine: slow but uniquely trustworthy</w:t>
      </w:r>
      <w:r w:rsidRPr="007B1771">
        <w:br/>
        <w:t>As block-space grows, more complex apps migrate on-chain — mirroring early-web progression from text to video.</w:t>
      </w:r>
    </w:p>
    <w:p w14:paraId="5481F639" w14:textId="0E0CC4D8" w:rsidR="007B1771" w:rsidRPr="007B1771" w:rsidRDefault="007B1771" w:rsidP="00980651">
      <w:pPr>
        <w:ind w:left="720"/>
      </w:pPr>
      <w:r w:rsidRPr="007B1771">
        <w:lastRenderedPageBreak/>
        <w:br/>
        <w:t>Ignore today’s UX friction; in 5 years, high-value, low-trust workflows (cross-border escrow, global payroll) may default to verifiable computing layers.</w:t>
      </w:r>
    </w:p>
    <w:p w14:paraId="2A829C1C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“Cloud communities” already possess people, governance, and currency — land is next</w:t>
      </w:r>
      <w:r w:rsidRPr="007B1771">
        <w:br/>
        <w:t>Balaji argues online tribes with their own social graph, token treasury, and shared AI oracle are proto-nations awaiting jurisdictional recognition.</w:t>
      </w:r>
    </w:p>
    <w:p w14:paraId="18CFBDC1" w14:textId="59BC5E83" w:rsidR="007B1771" w:rsidRPr="007B1771" w:rsidRDefault="007B1771" w:rsidP="00980651">
      <w:pPr>
        <w:ind w:left="720"/>
      </w:pPr>
      <w:r w:rsidRPr="007B1771">
        <w:br/>
        <w:t>Whether these digital polities buy territory, gain legal charters, or remain entirely virtual will hinge on how states react to border-agnostic capital flows.</w:t>
      </w:r>
    </w:p>
    <w:p w14:paraId="291E2401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Digital sovereignty questions mirror 18th-century geopolitics</w:t>
      </w:r>
      <w:r w:rsidRPr="007B1771">
        <w:br/>
        <w:t>“The internet is to America what America was to Britain” — a colony turned competitor.</w:t>
      </w:r>
    </w:p>
    <w:p w14:paraId="74AF4ECE" w14:textId="6FABB3D0" w:rsidR="007B1771" w:rsidRPr="007B1771" w:rsidRDefault="007B1771" w:rsidP="00980651">
      <w:pPr>
        <w:ind w:left="720"/>
      </w:pPr>
      <w:r w:rsidRPr="007B1771">
        <w:br/>
        <w:t>Expect a wave of regional data-localization laws and push for “sovereign LLMs,” echoing history’s arc from mercantilism to independent nation-states.</w:t>
      </w:r>
    </w:p>
    <w:p w14:paraId="4211A04E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GUI design encodes institutional memory; AI must learn to surface the same guard-rails</w:t>
      </w:r>
      <w:r w:rsidRPr="007B1771">
        <w:br/>
        <w:t xml:space="preserve">Menus not only reveal features, </w:t>
      </w:r>
      <w:proofErr w:type="gramStart"/>
      <w:r w:rsidRPr="007B1771">
        <w:t>they</w:t>
      </w:r>
      <w:proofErr w:type="gramEnd"/>
      <w:r w:rsidRPr="007B1771">
        <w:t xml:space="preserve"> constrain users to safe next steps; LLM agents embedded in workflows must replicate that safety net or risk chaos.</w:t>
      </w:r>
    </w:p>
    <w:p w14:paraId="046F2FCC" w14:textId="0458145B" w:rsidR="007B1771" w:rsidRPr="007B1771" w:rsidRDefault="007B1771" w:rsidP="00980651">
      <w:pPr>
        <w:ind w:left="720"/>
      </w:pPr>
      <w:r w:rsidRPr="007B1771">
        <w:br/>
        <w:t>We will likely see domain-specific “AI pattern libraries” that bake compliance and best-practice flows into prompt templates.</w:t>
      </w:r>
    </w:p>
    <w:p w14:paraId="5922E105" w14:textId="77777777" w:rsidR="00980651" w:rsidRDefault="007B1771" w:rsidP="007B1771">
      <w:pPr>
        <w:numPr>
          <w:ilvl w:val="0"/>
          <w:numId w:val="1"/>
        </w:numPr>
      </w:pPr>
      <w:r w:rsidRPr="007B1771">
        <w:rPr>
          <w:rStyle w:val="Heading3Char"/>
        </w:rPr>
        <w:t>Define your metrics first — or an AI (or intern) will pull the wrong ones</w:t>
      </w:r>
      <w:r w:rsidRPr="007B1771">
        <w:br/>
        <w:t xml:space="preserve">Evans recounts </w:t>
      </w:r>
      <w:proofErr w:type="spellStart"/>
      <w:r w:rsidRPr="007B1771">
        <w:t>DeepResearch</w:t>
      </w:r>
      <w:proofErr w:type="spellEnd"/>
      <w:r w:rsidRPr="007B1771">
        <w:t xml:space="preserve"> flipping smartphone-adoption numbers because it misread Statista tables and mixed traffic share with installed base.</w:t>
      </w:r>
    </w:p>
    <w:p w14:paraId="38895B6F" w14:textId="393FA17C" w:rsidR="007B1771" w:rsidRDefault="007B1771" w:rsidP="00980651">
      <w:pPr>
        <w:ind w:left="720"/>
      </w:pPr>
      <w:r w:rsidRPr="007B1771">
        <w:br/>
        <w:t>The episode is a reminder: garbage in, gospel out. Before delegating analysis, specify precisely (unit sales? active devices?) and give validated sources, or suffer polished nonsense.</w:t>
      </w:r>
    </w:p>
    <w:p w14:paraId="11E15EF6" w14:textId="77777777" w:rsidR="00980651" w:rsidRDefault="00980651" w:rsidP="00980651">
      <w:pPr>
        <w:ind w:left="720"/>
      </w:pPr>
    </w:p>
    <w:p w14:paraId="67853B84" w14:textId="77777777" w:rsidR="00980651" w:rsidRPr="007B1771" w:rsidRDefault="00980651" w:rsidP="00980651">
      <w:pPr>
        <w:ind w:left="720"/>
      </w:pPr>
    </w:p>
    <w:p w14:paraId="08857F41" w14:textId="77777777" w:rsidR="007B1771" w:rsidRPr="007B1771" w:rsidRDefault="00613780" w:rsidP="007B1771">
      <w:r w:rsidRPr="007B1771">
        <w:rPr>
          <w:noProof/>
        </w:rPr>
        <w:lastRenderedPageBreak/>
        <w:pict w14:anchorId="4F30298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6CE816E" w14:textId="77777777" w:rsidR="007B1771" w:rsidRDefault="007B1771" w:rsidP="007B1771">
      <w:pPr>
        <w:rPr>
          <w:b/>
          <w:bCs/>
        </w:rPr>
      </w:pPr>
      <w:proofErr w:type="gramStart"/>
      <w:r w:rsidRPr="007B1771">
        <w:rPr>
          <w:b/>
          <w:bCs/>
        </w:rPr>
        <w:t>TL;DR</w:t>
      </w:r>
      <w:proofErr w:type="gramEnd"/>
    </w:p>
    <w:p w14:paraId="72B97016" w14:textId="77777777" w:rsidR="007B1771" w:rsidRDefault="007B1771" w:rsidP="007B1771">
      <w:r w:rsidRPr="007B1771">
        <w:br/>
        <w:t>The interview paints a landscape where</w:t>
      </w:r>
      <w:r>
        <w:t>:</w:t>
      </w:r>
    </w:p>
    <w:p w14:paraId="62BF87E1" w14:textId="4F901865" w:rsidR="007B1771" w:rsidRDefault="007B1771" w:rsidP="007B1771">
      <w:r>
        <w:rPr>
          <w:rStyle w:val="Heading4Char"/>
        </w:rPr>
        <w:t>1</w:t>
      </w:r>
      <w:r w:rsidR="00767BF4">
        <w:rPr>
          <w:rStyle w:val="Heading4Char"/>
        </w:rPr>
        <w:t xml:space="preserve">. </w:t>
      </w:r>
      <w:r w:rsidRPr="007B1771">
        <w:rPr>
          <w:rStyle w:val="Heading4Char"/>
        </w:rPr>
        <w:t>AI augments experts rather than replaces them</w:t>
      </w:r>
      <w:r w:rsidRPr="007B1771">
        <w:t xml:space="preserve">, </w:t>
      </w:r>
    </w:p>
    <w:p w14:paraId="109C1D88" w14:textId="6604C5B0" w:rsidR="007B1771" w:rsidRDefault="00767BF4" w:rsidP="007B1771">
      <w:r>
        <w:rPr>
          <w:rStyle w:val="Heading4Char"/>
        </w:rPr>
        <w:t xml:space="preserve">2. </w:t>
      </w:r>
      <w:r w:rsidR="007B1771" w:rsidRPr="007B1771">
        <w:rPr>
          <w:rStyle w:val="Heading4Char"/>
        </w:rPr>
        <w:t>supply-chain scale and regulation dictate where hardware revolutions happen</w:t>
      </w:r>
      <w:r w:rsidR="007B1771" w:rsidRPr="007B1771">
        <w:t xml:space="preserve">, </w:t>
      </w:r>
    </w:p>
    <w:p w14:paraId="2ECF35AC" w14:textId="3B04F974" w:rsidR="007B1771" w:rsidRDefault="00767BF4" w:rsidP="007B1771">
      <w:r w:rsidRPr="00767BF4">
        <w:rPr>
          <w:rStyle w:val="Heading4Char"/>
        </w:rPr>
        <w:t>3.</w:t>
      </w:r>
      <w:r>
        <w:rPr>
          <w:rStyle w:val="Heading4Char"/>
        </w:rPr>
        <w:t xml:space="preserve"> </w:t>
      </w:r>
      <w:r w:rsidRPr="00767BF4">
        <w:rPr>
          <w:rStyle w:val="Heading4Char"/>
        </w:rPr>
        <w:t>new</w:t>
      </w:r>
      <w:r w:rsidR="007B1771" w:rsidRPr="007B1771">
        <w:t xml:space="preserve"> </w:t>
      </w:r>
      <w:r w:rsidR="007B1771" w:rsidRPr="007B1771">
        <w:rPr>
          <w:rStyle w:val="Heading4Char"/>
        </w:rPr>
        <w:t xml:space="preserve">socio-technical forms (from blockchain polities to AR glasses) incubate on the margins before surging </w:t>
      </w:r>
    </w:p>
    <w:p w14:paraId="01C1511D" w14:textId="77777777" w:rsidR="00E47694" w:rsidRDefault="00E47694"/>
    <w:sectPr w:rsidR="00E47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2EB5"/>
    <w:multiLevelType w:val="multilevel"/>
    <w:tmpl w:val="47C6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78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71"/>
    <w:rsid w:val="002A3304"/>
    <w:rsid w:val="002B675F"/>
    <w:rsid w:val="0045359E"/>
    <w:rsid w:val="00493863"/>
    <w:rsid w:val="00612779"/>
    <w:rsid w:val="00613780"/>
    <w:rsid w:val="0076572F"/>
    <w:rsid w:val="00767BF4"/>
    <w:rsid w:val="007B1771"/>
    <w:rsid w:val="009046DC"/>
    <w:rsid w:val="00980651"/>
    <w:rsid w:val="00A26BFF"/>
    <w:rsid w:val="00DE6F28"/>
    <w:rsid w:val="00E4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E3AE6"/>
  <w15:chartTrackingRefBased/>
  <w15:docId w15:val="{A09E34BB-9566-1F47-BD58-3B1CC604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1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1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1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1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1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B1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9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Griffith</dc:creator>
  <cp:keywords/>
  <dc:description/>
  <cp:lastModifiedBy>John Griffith</cp:lastModifiedBy>
  <cp:revision>3</cp:revision>
  <dcterms:created xsi:type="dcterms:W3CDTF">2025-08-05T21:29:00Z</dcterms:created>
  <dcterms:modified xsi:type="dcterms:W3CDTF">2025-08-05T21:35:00Z</dcterms:modified>
</cp:coreProperties>
</file>