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3C04" w14:textId="77777777" w:rsidR="00F66075" w:rsidRPr="00F66075" w:rsidRDefault="00F66075" w:rsidP="00F66075">
      <w:pPr>
        <w:rPr>
          <w:b/>
          <w:bCs/>
        </w:rPr>
      </w:pPr>
      <w:r w:rsidRPr="00F66075">
        <w:rPr>
          <w:b/>
          <w:bCs/>
        </w:rPr>
        <w:t>Silicon Valley’s New Strategy: Move Slow and Build Things</w:t>
      </w:r>
    </w:p>
    <w:p w14:paraId="6AF53E8A" w14:textId="77777777" w:rsidR="00F66075" w:rsidRPr="00F66075" w:rsidRDefault="00F66075" w:rsidP="00F66075">
      <w:r w:rsidRPr="00F66075">
        <w:rPr>
          <w:rFonts w:ascii="Arial" w:hAnsi="Arial" w:cs="Arial"/>
        </w:rPr>
        <w:t>​</w:t>
      </w:r>
    </w:p>
    <w:p w14:paraId="5D6D3336" w14:textId="77777777" w:rsidR="00F66075" w:rsidRPr="00F66075" w:rsidRDefault="00F66075" w:rsidP="00F66075">
      <w:r w:rsidRPr="00F66075">
        <w:t> Summary</w:t>
      </w:r>
    </w:p>
    <w:p w14:paraId="41527ADB" w14:textId="77777777" w:rsidR="00F66075" w:rsidRPr="00F66075" w:rsidRDefault="00F66075" w:rsidP="00F66075">
      <w:r w:rsidRPr="00F66075">
        <w:t>Big tech companies are investing heavily in infrastructure, particularly data centers and related hardware, mirroring the industrial giants of the past. This shift towards capital-intensive projects, driven by the growth of AI, is bolstering their competitive advantage and making it challenging for smaller players to compete. The trend raises concerns about antitrust and competition, drawing parallels with the past and highlighting the need for regulation to prevent market dominance.</w:t>
      </w:r>
    </w:p>
    <w:p w14:paraId="143FEE0A" w14:textId="77777777" w:rsidR="00F66075" w:rsidRPr="00F66075" w:rsidRDefault="00F66075" w:rsidP="00F66075">
      <w:r w:rsidRPr="00F66075">
        <w:rPr>
          <w:rFonts w:ascii="Arial" w:hAnsi="Arial" w:cs="Arial"/>
        </w:rPr>
        <w:t>​</w:t>
      </w:r>
    </w:p>
    <w:p w14:paraId="739BBE3C" w14:textId="77777777" w:rsidR="00F66075" w:rsidRPr="00F66075" w:rsidRDefault="00F66075" w:rsidP="00F66075">
      <w:r w:rsidRPr="00F66075">
        <w:t>Big tech companies are becoming infrastructure companies—just like the steel and railroad giants of old</w:t>
      </w:r>
    </w:p>
    <w:p w14:paraId="38DE0460" w14:textId="77777777" w:rsidR="00F66075" w:rsidRPr="00F66075" w:rsidRDefault="00F66075" w:rsidP="00F66075">
      <w:hyperlink r:id="rId4" w:tgtFrame="_self" w:history="1">
        <w:r w:rsidRPr="00F66075">
          <w:rPr>
            <w:rStyle w:val="Hyperlink"/>
          </w:rPr>
          <w:t>Christopher Mims</w:t>
        </w:r>
      </w:hyperlink>
      <w:r w:rsidRPr="00F66075">
        <w:t xml:space="preserve">Aug. 1, </w:t>
      </w:r>
      <w:proofErr w:type="gramStart"/>
      <w:r w:rsidRPr="00F66075">
        <w:t>2025</w:t>
      </w:r>
      <w:proofErr w:type="gramEnd"/>
      <w:r w:rsidRPr="00F66075">
        <w:t xml:space="preserve"> at 5:30 am</w:t>
      </w:r>
    </w:p>
    <w:p w14:paraId="385AA507" w14:textId="1E852F77" w:rsidR="00F66075" w:rsidRPr="00F66075" w:rsidRDefault="00F66075" w:rsidP="00F66075">
      <w:r w:rsidRPr="00F66075">
        <w:t>0:00</w:t>
      </w:r>
      <w:r w:rsidRPr="00F66075">
        <w:fldChar w:fldCharType="begin"/>
      </w:r>
      <w:r w:rsidRPr="00F66075">
        <w:instrText xml:space="preserve"> INCLUDEPICTURE "/Users/johngriffith/Library/Group Containers/UBF8T346G9.ms/WebArchiveCopyPasteTempFiles/com.microsoft.Word/thumbstrip.jpg" \* MERGEFORMATINET </w:instrText>
      </w:r>
      <w:r w:rsidRPr="00F66075">
        <w:fldChar w:fldCharType="separate"/>
      </w:r>
      <w:r w:rsidRPr="00F66075">
        <w:drawing>
          <wp:inline distT="0" distB="0" distL="0" distR="0" wp14:anchorId="03608141" wp14:editId="75A203C0">
            <wp:extent cx="5943600" cy="74930"/>
            <wp:effectExtent l="0" t="0" r="0" b="1270"/>
            <wp:docPr id="16067610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4930"/>
                    </a:xfrm>
                    <a:prstGeom prst="rect">
                      <a:avLst/>
                    </a:prstGeom>
                    <a:noFill/>
                    <a:ln>
                      <a:noFill/>
                    </a:ln>
                  </pic:spPr>
                </pic:pic>
              </a:graphicData>
            </a:graphic>
          </wp:inline>
        </w:drawing>
      </w:r>
      <w:r w:rsidRPr="00F66075">
        <w:fldChar w:fldCharType="end"/>
      </w:r>
    </w:p>
    <w:p w14:paraId="0879C255" w14:textId="77777777" w:rsidR="00F66075" w:rsidRPr="00F66075" w:rsidRDefault="00F66075" w:rsidP="00F66075">
      <w:r w:rsidRPr="00F66075">
        <w:t>0:37 / 7:05</w:t>
      </w:r>
    </w:p>
    <w:p w14:paraId="4220E09D" w14:textId="77777777" w:rsidR="00F66075" w:rsidRPr="00F66075" w:rsidRDefault="00F66075" w:rsidP="00F66075">
      <w:r w:rsidRPr="00F66075">
        <w:t>What really happens after you hit enter on that AI prompt? WSJ’s Joanna Stern heads inside a data center to trace the journey and then grills up some steaks to show just how much energy it takes to make an AI image and video. Photo: David Hall</w:t>
      </w:r>
    </w:p>
    <w:p w14:paraId="0255C78C" w14:textId="77777777" w:rsidR="00F66075" w:rsidRPr="00F66075" w:rsidRDefault="00F66075" w:rsidP="00F66075">
      <w:r w:rsidRPr="00F66075">
        <w:t>There’s a point in every technological cycle when engineers and inventors are rapidly innovating. The spoils go to those who “move fast and break things,” to quote 2010s-era </w:t>
      </w:r>
      <w:hyperlink r:id="rId6" w:tgtFrame="_blank" w:history="1">
        <w:r w:rsidRPr="00F66075">
          <w:rPr>
            <w:rStyle w:val="Hyperlink"/>
          </w:rPr>
          <w:t>Mark Zuckerberg</w:t>
        </w:r>
      </w:hyperlink>
      <w:r w:rsidRPr="00F66075">
        <w:t>.</w:t>
      </w:r>
    </w:p>
    <w:p w14:paraId="2FD4F78A" w14:textId="77777777" w:rsidR="00F66075" w:rsidRPr="00F66075" w:rsidRDefault="00F66075" w:rsidP="00F66075">
      <w:r w:rsidRPr="00F66075">
        <w:t>Call it an “age of infrastructure,” in which </w:t>
      </w:r>
      <w:hyperlink r:id="rId7" w:tgtFrame="_blank" w:history="1">
        <w:r w:rsidRPr="00F66075">
          <w:rPr>
            <w:rStyle w:val="Hyperlink"/>
          </w:rPr>
          <w:t>companies spend vast sums</w:t>
        </w:r>
      </w:hyperlink>
      <w:r w:rsidRPr="00F66075">
        <w:t> on actual </w:t>
      </w:r>
      <w:r w:rsidRPr="00F66075">
        <w:rPr>
          <w:i/>
          <w:iCs/>
        </w:rPr>
        <w:t>stuff</w:t>
      </w:r>
      <w:r w:rsidRPr="00F66075">
        <w:t>. Primarily that’s the gigantic data centers filled with tiny chips, and everything that connects and cools them, but it also includes factories, real estate and energy.</w:t>
      </w:r>
    </w:p>
    <w:p w14:paraId="18292D06" w14:textId="77777777" w:rsidR="00F66075" w:rsidRPr="00F66075" w:rsidRDefault="00F66075" w:rsidP="00F66075">
      <w:r w:rsidRPr="00F66075">
        <w:t>It’s reminiscent of the age of business titans and “robber barons” who dominated railroads, steel and other enterprises. And as happened then, today’s massive companies, with their ability to spend (and borrow), are making their moats even deeper and wider. Even formidable competitors, such as OpenAI, are hard-pressed to keep up.</w:t>
      </w:r>
    </w:p>
    <w:p w14:paraId="7EB0F905" w14:textId="77777777" w:rsidR="00F66075" w:rsidRPr="00F66075" w:rsidRDefault="00F66075" w:rsidP="00F66075">
      <w:r w:rsidRPr="00F66075">
        <w:t xml:space="preserve">A look at one key line item in company earnings reports—capital expenditures—shows that the most valuable tech companies are buying and building stuff at a record pace. The Magnificent 7 tech firms have collectively spent a record $102.5 billion on capex in their </w:t>
      </w:r>
      <w:r w:rsidRPr="00F66075">
        <w:lastRenderedPageBreak/>
        <w:t>most recent quarters, nearly all from </w:t>
      </w:r>
      <w:hyperlink r:id="rId8" w:tgtFrame="_blank" w:history="1">
        <w:r w:rsidRPr="00F66075">
          <w:rPr>
            <w:rStyle w:val="Hyperlink"/>
          </w:rPr>
          <w:t>Meta</w:t>
        </w:r>
      </w:hyperlink>
      <w:r w:rsidRPr="00F66075">
        <w:t>, </w:t>
      </w:r>
      <w:hyperlink r:id="rId9" w:tgtFrame="_blank" w:history="1">
        <w:r w:rsidRPr="00F66075">
          <w:rPr>
            <w:rStyle w:val="Hyperlink"/>
          </w:rPr>
          <w:t>Alphabet</w:t>
        </w:r>
      </w:hyperlink>
      <w:r w:rsidRPr="00F66075">
        <w:t> (Google), </w:t>
      </w:r>
      <w:hyperlink r:id="rId10" w:tgtFrame="_blank" w:history="1">
        <w:r w:rsidRPr="00F66075">
          <w:rPr>
            <w:rStyle w:val="Hyperlink"/>
          </w:rPr>
          <w:t>Microsoft</w:t>
        </w:r>
      </w:hyperlink>
      <w:r w:rsidRPr="00F66075">
        <w:t> and </w:t>
      </w:r>
      <w:hyperlink r:id="rId11" w:tgtFrame="_blank" w:history="1">
        <w:r w:rsidRPr="00F66075">
          <w:rPr>
            <w:rStyle w:val="Hyperlink"/>
          </w:rPr>
          <w:t>Amazon</w:t>
        </w:r>
      </w:hyperlink>
      <w:r w:rsidRPr="00F66075">
        <w:t>. (</w:t>
      </w:r>
      <w:hyperlink r:id="rId12" w:tgtFrame="_blank" w:history="1">
        <w:r w:rsidRPr="00F66075">
          <w:rPr>
            <w:rStyle w:val="Hyperlink"/>
          </w:rPr>
          <w:t>Apple</w:t>
        </w:r>
      </w:hyperlink>
      <w:r w:rsidRPr="00F66075">
        <w:t>, </w:t>
      </w:r>
      <w:hyperlink r:id="rId13" w:tgtFrame="_blank" w:history="1">
        <w:r w:rsidRPr="00F66075">
          <w:rPr>
            <w:rStyle w:val="Hyperlink"/>
          </w:rPr>
          <w:t>Nvidia</w:t>
        </w:r>
      </w:hyperlink>
      <w:r w:rsidRPr="00F66075">
        <w:t> and </w:t>
      </w:r>
      <w:hyperlink r:id="rId14" w:tgtFrame="_blank" w:history="1">
        <w:r w:rsidRPr="00F66075">
          <w:rPr>
            <w:rStyle w:val="Hyperlink"/>
          </w:rPr>
          <w:t>Tesla</w:t>
        </w:r>
      </w:hyperlink>
      <w:r w:rsidRPr="00F66075">
        <w:t> together contributed a mere $6.7 billion.)</w:t>
      </w:r>
    </w:p>
    <w:p w14:paraId="664E3DB5" w14:textId="77777777" w:rsidR="00F66075" w:rsidRPr="00F66075" w:rsidRDefault="00F66075" w:rsidP="00F66075">
      <w:pPr>
        <w:rPr>
          <w:b/>
          <w:bCs/>
        </w:rPr>
      </w:pPr>
      <w:r w:rsidRPr="00F66075">
        <w:rPr>
          <w:b/>
          <w:bCs/>
        </w:rPr>
        <w:t>Capital expenditures, quarterly</w:t>
      </w:r>
    </w:p>
    <w:p w14:paraId="62A2438F" w14:textId="6FDE5688" w:rsidR="00F66075" w:rsidRPr="00F66075" w:rsidRDefault="00F66075" w:rsidP="00F66075">
      <w:r w:rsidRPr="00F66075">
        <w:fldChar w:fldCharType="begin"/>
      </w:r>
      <w:r w:rsidRPr="00F66075">
        <w:instrText xml:space="preserve"> INCLUDEPICTURE "/Users/johngriffith/Library/Group Containers/UBF8T346G9.ms/WebArchiveCopyPasteTempFiles/com.microsoft.Word/TECHROUNDUP-capex-_620px.jpg" \* MERGEFORMATINET </w:instrText>
      </w:r>
      <w:r w:rsidRPr="00F66075">
        <w:fldChar w:fldCharType="separate"/>
      </w:r>
      <w:r w:rsidRPr="00F66075">
        <w:drawing>
          <wp:inline distT="0" distB="0" distL="0" distR="0" wp14:anchorId="284B4181" wp14:editId="0A8A1F45">
            <wp:extent cx="5943600" cy="3893185"/>
            <wp:effectExtent l="0" t="0" r="0" b="5715"/>
            <wp:docPr id="198384518" name="Picture 5" descr="Stacked bar chart showing quarterly capital expenditures for Amazon, Microsoft, Google and Meta. In the latest quarter, combined spending totaled nearly $100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bar chart showing quarterly capital expenditures for Amazon, Microsoft, Google and Meta. In the latest quarter, combined spending totaled nearly $100 bill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93185"/>
                    </a:xfrm>
                    <a:prstGeom prst="rect">
                      <a:avLst/>
                    </a:prstGeom>
                    <a:noFill/>
                    <a:ln>
                      <a:noFill/>
                    </a:ln>
                  </pic:spPr>
                </pic:pic>
              </a:graphicData>
            </a:graphic>
          </wp:inline>
        </w:drawing>
      </w:r>
      <w:r w:rsidRPr="00F66075">
        <w:fldChar w:fldCharType="end"/>
      </w:r>
    </w:p>
    <w:p w14:paraId="0606B9FE" w14:textId="77777777" w:rsidR="00F66075" w:rsidRPr="00F66075" w:rsidRDefault="00F66075" w:rsidP="00F66075">
      <w:r w:rsidRPr="00F66075">
        <w:t>Investor and tech pundit Paul Kedrosky says that, as a percentage of gross domestic product, spending on AI infrastructure has already exceeded spending on telecom and internet infrastructure from the dot-com boom—and it’s still growing. He also argues that one explanation for the U.S. economy’s ongoing strength, despite tariffs, is that spending on IT infrastructure is so big that it’s acting as a sort of </w:t>
      </w:r>
      <w:hyperlink r:id="rId16" w:tgtFrame="_blank" w:history="1">
        <w:r w:rsidRPr="00F66075">
          <w:rPr>
            <w:rStyle w:val="Hyperlink"/>
          </w:rPr>
          <w:t>private-sector stimulus program</w:t>
        </w:r>
      </w:hyperlink>
      <w:r w:rsidRPr="00F66075">
        <w:t>.</w:t>
      </w:r>
    </w:p>
    <w:p w14:paraId="4B19EE1C" w14:textId="77777777" w:rsidR="00F66075" w:rsidRPr="00F66075" w:rsidRDefault="00F66075" w:rsidP="00F66075">
      <w:r w:rsidRPr="00F66075">
        <w:t>Capex spending for AI </w:t>
      </w:r>
      <w:hyperlink r:id="rId17" w:tgtFrame="_blank" w:history="1">
        <w:r w:rsidRPr="00F66075">
          <w:rPr>
            <w:rStyle w:val="Hyperlink"/>
          </w:rPr>
          <w:t>contributed more to growth</w:t>
        </w:r>
      </w:hyperlink>
      <w:r w:rsidRPr="00F66075">
        <w:t> in the U.S. economy in the past two quarters than </w:t>
      </w:r>
      <w:r w:rsidRPr="00F66075">
        <w:rPr>
          <w:i/>
          <w:iCs/>
        </w:rPr>
        <w:t>all of consumer spending</w:t>
      </w:r>
      <w:r w:rsidRPr="00F66075">
        <w:t>, says Neil Dutta, head of economic research at Renaissance Macro Research, citing data from the Bureau of Economic Analysis.</w:t>
      </w:r>
    </w:p>
    <w:p w14:paraId="3CD081C9" w14:textId="77777777" w:rsidR="00F66075" w:rsidRPr="00F66075" w:rsidRDefault="00F66075" w:rsidP="00F66075">
      <w:r w:rsidRPr="00F66075">
        <w:t>A global accounting of this infrastructure spending would be even bigger, as it would include capex from these companies’ most important partners. </w:t>
      </w:r>
      <w:hyperlink r:id="rId18" w:tgtFrame="_blank" w:history="1">
        <w:r w:rsidRPr="00F66075">
          <w:rPr>
            <w:rStyle w:val="Hyperlink"/>
          </w:rPr>
          <w:t>Foxconn</w:t>
        </w:r>
      </w:hyperlink>
      <w:r w:rsidRPr="00F66075">
        <w:t> has recently spent big building out factories for Apple in India, which just supplanted China as the source of the majority of U.S.-destined iPhones, </w:t>
      </w:r>
      <w:hyperlink r:id="rId19" w:tgtFrame="_blank" w:history="1">
        <w:r w:rsidRPr="00F66075">
          <w:rPr>
            <w:rStyle w:val="Hyperlink"/>
          </w:rPr>
          <w:t>according to Canalys</w:t>
        </w:r>
      </w:hyperlink>
      <w:r w:rsidRPr="00F66075">
        <w:t>. And the world’s largest chip manufacturer, </w:t>
      </w:r>
      <w:hyperlink r:id="rId20" w:tgtFrame="_blank" w:history="1">
        <w:r w:rsidRPr="00F66075">
          <w:rPr>
            <w:rStyle w:val="Hyperlink"/>
          </w:rPr>
          <w:t>TSMC</w:t>
        </w:r>
      </w:hyperlink>
      <w:r w:rsidRPr="00F66075">
        <w:t>, spent about $10 billion on capex in its most recent quarter.</w:t>
      </w:r>
    </w:p>
    <w:p w14:paraId="260FDF27" w14:textId="77777777" w:rsidR="00F66075" w:rsidRPr="00F66075" w:rsidRDefault="00F66075" w:rsidP="00F66075">
      <w:r w:rsidRPr="00F66075">
        <w:lastRenderedPageBreak/>
        <w:t>In the not-too-distant past, when Facebook, Microsoft and its competitors mostly produced code, salary and stock compensation was a much bigger proportion of their spending. For these companies to continue growing, they are now vertically integrating and owning more of what it takes to run their businesses.</w:t>
      </w:r>
    </w:p>
    <w:p w14:paraId="49F09A8F" w14:textId="2318469F" w:rsidR="00F66075" w:rsidRPr="00F66075" w:rsidRDefault="00F66075" w:rsidP="00F66075">
      <w:r w:rsidRPr="00F66075">
        <w:fldChar w:fldCharType="begin"/>
      </w:r>
      <w:r w:rsidRPr="00F66075">
        <w:instrText xml:space="preserve"> INCLUDEPICTURE "https://images.wsj.net/im-66131575?width=700&amp;height=432" \* MERGEFORMATINET </w:instrText>
      </w:r>
      <w:r w:rsidRPr="00F66075">
        <w:fldChar w:fldCharType="separate"/>
      </w:r>
      <w:r w:rsidRPr="00F66075">
        <w:drawing>
          <wp:inline distT="0" distB="0" distL="0" distR="0" wp14:anchorId="6A1CAFC0" wp14:editId="2C931EFB">
            <wp:extent cx="5943600" cy="3669665"/>
            <wp:effectExtent l="0" t="0" r="0" b="635"/>
            <wp:docPr id="122717821" name="Picture 4" descr="Aerial view of Microsoft's data center under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rial view of Microsoft's data center under construc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669665"/>
                    </a:xfrm>
                    <a:prstGeom prst="rect">
                      <a:avLst/>
                    </a:prstGeom>
                    <a:noFill/>
                    <a:ln>
                      <a:noFill/>
                    </a:ln>
                  </pic:spPr>
                </pic:pic>
              </a:graphicData>
            </a:graphic>
          </wp:inline>
        </w:drawing>
      </w:r>
      <w:r w:rsidRPr="00F66075">
        <w:fldChar w:fldCharType="end"/>
      </w:r>
      <w:r w:rsidRPr="00F66075">
        <w:t>Construction on the first phase of Microsoft’s $3.3 billion data center in Mount Pleasant, Wis., is expected to be completed in 2026. Photo: Mark Hertzberg/Zuma Press</w:t>
      </w:r>
    </w:p>
    <w:p w14:paraId="2E662D0D" w14:textId="77777777" w:rsidR="00F66075" w:rsidRPr="00F66075" w:rsidRDefault="00F66075" w:rsidP="00F66075">
      <w:r w:rsidRPr="00F66075">
        <w:t>This hasn’t exactly happened overnight, says Patrick Moorhead, an industry analyst, who calls what’s happening now “planet-scale infrastructure.”</w:t>
      </w:r>
    </w:p>
    <w:p w14:paraId="20DB220B" w14:textId="77777777" w:rsidR="00F66075" w:rsidRPr="00F66075" w:rsidRDefault="00F66075" w:rsidP="00F66075">
      <w:r w:rsidRPr="00F66075">
        <w:t xml:space="preserve">Back in 2003, when Moorhead was an executive at AMD, his company sold Google some of its earliest systems for building out its data-center infrastructure as cheaply as possible. What had been expensive boxes—basically PCs on steroids—at the beginning of this century evolved in two decades into vast arrays of rack servers that facilitate today’s internet and the explosive growth of AI supercomputers. </w:t>
      </w:r>
      <w:proofErr w:type="gramStart"/>
      <w:r w:rsidRPr="00F66075">
        <w:t>All of</w:t>
      </w:r>
      <w:proofErr w:type="gramEnd"/>
      <w:r w:rsidRPr="00F66075">
        <w:t xml:space="preserve"> this IT infrastructure and its support systems are our generation’s railroads and steel mills, he adds.</w:t>
      </w:r>
    </w:p>
    <w:p w14:paraId="11B5BD11" w14:textId="77777777" w:rsidR="00F66075" w:rsidRPr="00F66075" w:rsidRDefault="00F66075" w:rsidP="00F66075">
      <w:r w:rsidRPr="00F66075">
        <w:t xml:space="preserve">OpenAI, arguably the most </w:t>
      </w:r>
      <w:proofErr w:type="spellStart"/>
      <w:r w:rsidRPr="00F66075">
        <w:t>well funded</w:t>
      </w:r>
      <w:proofErr w:type="spellEnd"/>
      <w:r w:rsidRPr="00F66075">
        <w:t xml:space="preserve"> startup, still has difficulty competing with the giants. It depends on continuous and gigantic infusions of investor cash, even as the fast-following big-tech companies peel off its customers and talent. OpenAI has struggled recently to realize its dream of a </w:t>
      </w:r>
      <w:hyperlink r:id="rId22" w:tgtFrame="_blank" w:history="1">
        <w:r w:rsidRPr="00F66075">
          <w:rPr>
            <w:rStyle w:val="Hyperlink"/>
          </w:rPr>
          <w:t>gigantic AI data center</w:t>
        </w:r>
      </w:hyperlink>
      <w:r w:rsidRPr="00F66075">
        <w:t> called Stargate, and Meta has lured away some of its engineers with eye-watering </w:t>
      </w:r>
      <w:hyperlink r:id="rId23" w:tgtFrame="_blank" w:history="1">
        <w:r w:rsidRPr="00F66075">
          <w:rPr>
            <w:rStyle w:val="Hyperlink"/>
          </w:rPr>
          <w:t>pay packages</w:t>
        </w:r>
      </w:hyperlink>
      <w:r w:rsidRPr="00F66075">
        <w:t>.</w:t>
      </w:r>
    </w:p>
    <w:p w14:paraId="0422EA14" w14:textId="77777777" w:rsidR="00F66075" w:rsidRPr="00F66075" w:rsidRDefault="00F66075" w:rsidP="00F66075">
      <w:r w:rsidRPr="00F66075">
        <w:lastRenderedPageBreak/>
        <w:t>Meanwhile, Apple and Nvidia spend less on capex but direct huge contracts for chips and manufacturing to partners, so they’re able to monopolize the attention and output of those partners. And Tesla is historically no slouch, known for spending big on factories, a charging network, even mining operations.</w:t>
      </w:r>
    </w:p>
    <w:p w14:paraId="4A7ABDE2" w14:textId="77777777" w:rsidR="00F66075" w:rsidRPr="00F66075" w:rsidRDefault="00F66075" w:rsidP="00F66075">
      <w:r w:rsidRPr="00F66075">
        <w:t>In an almost too-perfect parallel to the bygone age of John D. Rockefeller, Andrew Carnegie and J.P. Morgan, some of today’s power-hungry data centers are actually being put on the sites of </w:t>
      </w:r>
      <w:hyperlink r:id="rId24" w:tgtFrame="_blank" w:history="1">
        <w:r w:rsidRPr="00F66075">
          <w:rPr>
            <w:rStyle w:val="Hyperlink"/>
          </w:rPr>
          <w:t>former steel mills</w:t>
        </w:r>
      </w:hyperlink>
      <w:r w:rsidRPr="00F66075">
        <w:t>, because of their proximity to energy sources.</w:t>
      </w:r>
    </w:p>
    <w:p w14:paraId="61D35EEA" w14:textId="7C60F7C4" w:rsidR="00F66075" w:rsidRPr="00F66075" w:rsidRDefault="00F66075" w:rsidP="00F66075">
      <w:r w:rsidRPr="00F66075">
        <w:lastRenderedPageBreak/>
        <w:fldChar w:fldCharType="begin"/>
      </w:r>
      <w:r w:rsidRPr="00F66075">
        <w:instrText xml:space="preserve"> INCLUDEPICTURE "https://images.wsj.net/im-75836971?height=900" \* MERGEFORMATINET </w:instrText>
      </w:r>
      <w:r w:rsidRPr="00F66075">
        <w:fldChar w:fldCharType="separate"/>
      </w:r>
      <w:r w:rsidRPr="00F66075">
        <w:drawing>
          <wp:inline distT="0" distB="0" distL="0" distR="0" wp14:anchorId="698F5A4C" wp14:editId="365CCE55">
            <wp:extent cx="5482590" cy="8229600"/>
            <wp:effectExtent l="0" t="0" r="3810" b="0"/>
            <wp:docPr id="1616824262" name="Picture 3" descr="A large cooling towers next to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24262" name="Picture 3" descr="A large cooling towers next to a body of wat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2590" cy="8229600"/>
                    </a:xfrm>
                    <a:prstGeom prst="rect">
                      <a:avLst/>
                    </a:prstGeom>
                    <a:noFill/>
                    <a:ln>
                      <a:noFill/>
                    </a:ln>
                  </pic:spPr>
                </pic:pic>
              </a:graphicData>
            </a:graphic>
          </wp:inline>
        </w:drawing>
      </w:r>
      <w:r w:rsidRPr="00F66075">
        <w:fldChar w:fldCharType="end"/>
      </w:r>
    </w:p>
    <w:p w14:paraId="04ED32B8" w14:textId="63391192" w:rsidR="00F66075" w:rsidRPr="00F66075" w:rsidRDefault="00F66075" w:rsidP="00F66075">
      <w:r w:rsidRPr="00F66075">
        <w:lastRenderedPageBreak/>
        <w:fldChar w:fldCharType="begin"/>
      </w:r>
      <w:r w:rsidRPr="00F66075">
        <w:instrText xml:space="preserve"> INCLUDEPICTURE "https://images.wsj.net/im-51505096?height=900" \* MERGEFORMATINET </w:instrText>
      </w:r>
      <w:r w:rsidRPr="00F66075">
        <w:fldChar w:fldCharType="separate"/>
      </w:r>
      <w:r w:rsidRPr="00F66075">
        <w:drawing>
          <wp:inline distT="0" distB="0" distL="0" distR="0" wp14:anchorId="3B8817FC" wp14:editId="216453C5">
            <wp:extent cx="5943600" cy="4248150"/>
            <wp:effectExtent l="0" t="0" r="0" b="6350"/>
            <wp:docPr id="732629537" name="Picture 2" descr="A large field with construction equipment and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9537" name="Picture 2" descr="A large field with construction equipment and a river&#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248150"/>
                    </a:xfrm>
                    <a:prstGeom prst="rect">
                      <a:avLst/>
                    </a:prstGeom>
                    <a:noFill/>
                    <a:ln>
                      <a:noFill/>
                    </a:ln>
                  </pic:spPr>
                </pic:pic>
              </a:graphicData>
            </a:graphic>
          </wp:inline>
        </w:drawing>
      </w:r>
      <w:r w:rsidRPr="00F66075">
        <w:fldChar w:fldCharType="end"/>
      </w:r>
    </w:p>
    <w:p w14:paraId="1ABF6C0D" w14:textId="77777777" w:rsidR="00F66075" w:rsidRPr="00F66075" w:rsidRDefault="00F66075" w:rsidP="00F66075">
      <w:r w:rsidRPr="00F66075">
        <w:t>Microsoft plans to buy energy from the Crane Clean Energy Center at Three Mile Island. Elsewhere in Pennsylvania, the site of an old steel mill is being prepared for a data center. Matt Roth for WSJ; Nate Smallwood for WSJ</w:t>
      </w:r>
    </w:p>
    <w:p w14:paraId="3CA0F2D5" w14:textId="77777777" w:rsidR="00F66075" w:rsidRPr="00F66075" w:rsidRDefault="00F66075" w:rsidP="00F66075">
      <w:r w:rsidRPr="00F66075">
        <w:t>It’s important not to take these comparisons too far, cautions H.W. Brands, a professor of history at the University of Texas at Austin and an authority on the </w:t>
      </w:r>
      <w:hyperlink r:id="rId27" w:tgtFrame="_blank" w:history="1">
        <w:r w:rsidRPr="00F66075">
          <w:rPr>
            <w:rStyle w:val="Hyperlink"/>
          </w:rPr>
          <w:t>late 19th century titans of industry</w:t>
        </w:r>
      </w:hyperlink>
      <w:r w:rsidRPr="00F66075">
        <w:t>. One difference: While they might spend big on infrastructure, today’s most valuable companies are lightly staffed. “The striking thing about these companies is compared with their wealth, how few people they employ,” he adds. </w:t>
      </w:r>
    </w:p>
    <w:p w14:paraId="0590B37E" w14:textId="77777777" w:rsidR="00F66075" w:rsidRPr="00F66075" w:rsidRDefault="00F66075" w:rsidP="00F66075">
      <w:r w:rsidRPr="00F66075">
        <w:t>An area where we </w:t>
      </w:r>
      <w:r w:rsidRPr="00F66075">
        <w:rPr>
          <w:i/>
          <w:iCs/>
        </w:rPr>
        <w:t>can</w:t>
      </w:r>
      <w:r w:rsidRPr="00F66075">
        <w:t> draw a strong parallel, says Brands, is in antitrust enforcement: Now, as then, it only tends to happen long after companies reach their peak size and power. In terms of competition, there are hardly any signs these companies will be disrupted anytime soon, says Moorhead.</w:t>
      </w:r>
    </w:p>
    <w:p w14:paraId="1B42A1A6" w14:textId="77777777" w:rsidR="00F66075" w:rsidRPr="00F66075" w:rsidRDefault="00F66075" w:rsidP="00F66075">
      <w:r w:rsidRPr="00F66075">
        <w:t>In addition to their record capex spending, many big tech companies are also engaged in an all-out war for certain kinds of talent, particularly in AI—railroads need engineers. Hundreds of millions of dollars are changing hands in “</w:t>
      </w:r>
      <w:proofErr w:type="spellStart"/>
      <w:r w:rsidRPr="00F66075">
        <w:t>acqui</w:t>
      </w:r>
      <w:proofErr w:type="spellEnd"/>
      <w:r w:rsidRPr="00F66075">
        <w:t xml:space="preserve">-hires” and talent poaching. </w:t>
      </w:r>
      <w:r w:rsidRPr="00F66075">
        <w:lastRenderedPageBreak/>
        <w:t>This war for talent is becoming yet another way that advantages accrue to the biggest tech companies with the deepest pockets.</w:t>
      </w:r>
    </w:p>
    <w:p w14:paraId="66400B9C" w14:textId="77777777" w:rsidR="00F66075" w:rsidRPr="00F66075" w:rsidRDefault="00F66075" w:rsidP="00F66075">
      <w:r w:rsidRPr="00F66075">
        <w:t>The lesson in all this: When there isn’t much regulation, and competition is limited to a handful of coexisting hegemons, the biggest threats come from overseas. The U.S. and China are, of course, locked in a contest for global industrial dominance. America once had an easy lead—but its continuing success is </w:t>
      </w:r>
      <w:hyperlink r:id="rId28" w:tgtFrame="_blank" w:history="1">
        <w:r w:rsidRPr="00F66075">
          <w:rPr>
            <w:rStyle w:val="Hyperlink"/>
          </w:rPr>
          <w:t>no longer guaranteed</w:t>
        </w:r>
      </w:hyperlink>
      <w:r w:rsidRPr="00F66075">
        <w:t>.</w:t>
      </w:r>
    </w:p>
    <w:p w14:paraId="420A4340" w14:textId="5A476D5D" w:rsidR="00F66075" w:rsidRPr="00F66075" w:rsidRDefault="00F66075" w:rsidP="00F66075">
      <w:r w:rsidRPr="00F66075">
        <w:fldChar w:fldCharType="begin"/>
      </w:r>
      <w:r w:rsidRPr="00F66075">
        <w:instrText xml:space="preserve"> INCLUDEPICTURE "https://images.wsj.net/im-34711693?width=780&amp;height=536" \* MERGEFORMATINET </w:instrText>
      </w:r>
      <w:r w:rsidRPr="00F66075">
        <w:fldChar w:fldCharType="separate"/>
      </w:r>
      <w:r w:rsidRPr="00F66075">
        <w:drawing>
          <wp:inline distT="0" distB="0" distL="0" distR="0" wp14:anchorId="6F0CFA7B" wp14:editId="7AC10771">
            <wp:extent cx="5943600" cy="4084955"/>
            <wp:effectExtent l="0" t="0" r="0" b="4445"/>
            <wp:docPr id="226659269" name="Picture 1" descr="Illustration of tech company logos forming a structure being built by construction cr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ration of tech company logos forming a structure being built by construction cran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084955"/>
                    </a:xfrm>
                    <a:prstGeom prst="rect">
                      <a:avLst/>
                    </a:prstGeom>
                    <a:noFill/>
                    <a:ln>
                      <a:noFill/>
                    </a:ln>
                  </pic:spPr>
                </pic:pic>
              </a:graphicData>
            </a:graphic>
          </wp:inline>
        </w:drawing>
      </w:r>
      <w:r w:rsidRPr="00F66075">
        <w:fldChar w:fldCharType="end"/>
      </w:r>
      <w:r w:rsidRPr="00F66075">
        <w:t>Illustration: James Steinberg</w:t>
      </w:r>
    </w:p>
    <w:p w14:paraId="1EC2D774" w14:textId="77777777" w:rsidR="00F66075" w:rsidRPr="00F66075" w:rsidRDefault="00F66075" w:rsidP="00F66075">
      <w:r w:rsidRPr="00F66075">
        <w:t>Write to Christopher Mims at </w:t>
      </w:r>
      <w:hyperlink r:id="rId30" w:tgtFrame="_blank" w:history="1">
        <w:r w:rsidRPr="00F66075">
          <w:rPr>
            <w:rStyle w:val="Hyperlink"/>
          </w:rPr>
          <w:t>christopher.mims@wsj.com</w:t>
        </w:r>
      </w:hyperlink>
    </w:p>
    <w:p w14:paraId="33D03184" w14:textId="77777777" w:rsidR="00F66075" w:rsidRPr="00F66075" w:rsidRDefault="00F66075" w:rsidP="00F66075">
      <w:pPr>
        <w:rPr>
          <w:b/>
          <w:bCs/>
        </w:rPr>
      </w:pPr>
      <w:r w:rsidRPr="00F66075">
        <w:rPr>
          <w:b/>
          <w:bCs/>
        </w:rPr>
        <w:t>More Keywords</w:t>
      </w:r>
    </w:p>
    <w:p w14:paraId="55086D84" w14:textId="77777777" w:rsidR="00F66075" w:rsidRPr="00F66075" w:rsidRDefault="00F66075" w:rsidP="00F66075">
      <w:r w:rsidRPr="00F66075">
        <w:t>Recent columns from technology writer Christopher Mims</w:t>
      </w:r>
    </w:p>
    <w:p w14:paraId="21B9FCD7" w14:textId="77777777" w:rsidR="00E47694" w:rsidRDefault="00E47694"/>
    <w:sectPr w:rsidR="00E47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75"/>
    <w:rsid w:val="002A3304"/>
    <w:rsid w:val="002B675F"/>
    <w:rsid w:val="00493863"/>
    <w:rsid w:val="00612779"/>
    <w:rsid w:val="0076572F"/>
    <w:rsid w:val="00A26BFF"/>
    <w:rsid w:val="00DE6F28"/>
    <w:rsid w:val="00E47694"/>
    <w:rsid w:val="00F6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EDFB4"/>
  <w15:chartTrackingRefBased/>
  <w15:docId w15:val="{D56BF535-2A71-5A4E-9F14-2A22E659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075"/>
    <w:rPr>
      <w:rFonts w:eastAsiaTheme="majorEastAsia" w:cstheme="majorBidi"/>
      <w:color w:val="272727" w:themeColor="text1" w:themeTint="D8"/>
    </w:rPr>
  </w:style>
  <w:style w:type="paragraph" w:styleId="Title">
    <w:name w:val="Title"/>
    <w:basedOn w:val="Normal"/>
    <w:next w:val="Normal"/>
    <w:link w:val="TitleChar"/>
    <w:uiPriority w:val="10"/>
    <w:qFormat/>
    <w:rsid w:val="00F66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075"/>
    <w:pPr>
      <w:spacing w:before="160"/>
      <w:jc w:val="center"/>
    </w:pPr>
    <w:rPr>
      <w:i/>
      <w:iCs/>
      <w:color w:val="404040" w:themeColor="text1" w:themeTint="BF"/>
    </w:rPr>
  </w:style>
  <w:style w:type="character" w:customStyle="1" w:styleId="QuoteChar">
    <w:name w:val="Quote Char"/>
    <w:basedOn w:val="DefaultParagraphFont"/>
    <w:link w:val="Quote"/>
    <w:uiPriority w:val="29"/>
    <w:rsid w:val="00F66075"/>
    <w:rPr>
      <w:i/>
      <w:iCs/>
      <w:color w:val="404040" w:themeColor="text1" w:themeTint="BF"/>
    </w:rPr>
  </w:style>
  <w:style w:type="paragraph" w:styleId="ListParagraph">
    <w:name w:val="List Paragraph"/>
    <w:basedOn w:val="Normal"/>
    <w:uiPriority w:val="34"/>
    <w:qFormat/>
    <w:rsid w:val="00F66075"/>
    <w:pPr>
      <w:ind w:left="720"/>
      <w:contextualSpacing/>
    </w:pPr>
  </w:style>
  <w:style w:type="character" w:styleId="IntenseEmphasis">
    <w:name w:val="Intense Emphasis"/>
    <w:basedOn w:val="DefaultParagraphFont"/>
    <w:uiPriority w:val="21"/>
    <w:qFormat/>
    <w:rsid w:val="00F66075"/>
    <w:rPr>
      <w:i/>
      <w:iCs/>
      <w:color w:val="0F4761" w:themeColor="accent1" w:themeShade="BF"/>
    </w:rPr>
  </w:style>
  <w:style w:type="paragraph" w:styleId="IntenseQuote">
    <w:name w:val="Intense Quote"/>
    <w:basedOn w:val="Normal"/>
    <w:next w:val="Normal"/>
    <w:link w:val="IntenseQuoteChar"/>
    <w:uiPriority w:val="30"/>
    <w:qFormat/>
    <w:rsid w:val="00F66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075"/>
    <w:rPr>
      <w:i/>
      <w:iCs/>
      <w:color w:val="0F4761" w:themeColor="accent1" w:themeShade="BF"/>
    </w:rPr>
  </w:style>
  <w:style w:type="character" w:styleId="IntenseReference">
    <w:name w:val="Intense Reference"/>
    <w:basedOn w:val="DefaultParagraphFont"/>
    <w:uiPriority w:val="32"/>
    <w:qFormat/>
    <w:rsid w:val="00F66075"/>
    <w:rPr>
      <w:b/>
      <w:bCs/>
      <w:smallCaps/>
      <w:color w:val="0F4761" w:themeColor="accent1" w:themeShade="BF"/>
      <w:spacing w:val="5"/>
    </w:rPr>
  </w:style>
  <w:style w:type="character" w:styleId="Hyperlink">
    <w:name w:val="Hyperlink"/>
    <w:basedOn w:val="DefaultParagraphFont"/>
    <w:uiPriority w:val="99"/>
    <w:unhideWhenUsed/>
    <w:rsid w:val="00F66075"/>
    <w:rPr>
      <w:color w:val="467886" w:themeColor="hyperlink"/>
      <w:u w:val="single"/>
    </w:rPr>
  </w:style>
  <w:style w:type="character" w:styleId="UnresolvedMention">
    <w:name w:val="Unresolved Mention"/>
    <w:basedOn w:val="DefaultParagraphFont"/>
    <w:uiPriority w:val="99"/>
    <w:semiHidden/>
    <w:unhideWhenUsed/>
    <w:rsid w:val="00F66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63768">
      <w:bodyDiv w:val="1"/>
      <w:marLeft w:val="0"/>
      <w:marRight w:val="0"/>
      <w:marTop w:val="0"/>
      <w:marBottom w:val="0"/>
      <w:divBdr>
        <w:top w:val="none" w:sz="0" w:space="0" w:color="auto"/>
        <w:left w:val="none" w:sz="0" w:space="0" w:color="auto"/>
        <w:bottom w:val="none" w:sz="0" w:space="0" w:color="auto"/>
        <w:right w:val="none" w:sz="0" w:space="0" w:color="auto"/>
      </w:divBdr>
      <w:divsChild>
        <w:div w:id="1731151652">
          <w:marLeft w:val="0"/>
          <w:marRight w:val="0"/>
          <w:marTop w:val="0"/>
          <w:marBottom w:val="314"/>
          <w:divBdr>
            <w:top w:val="none" w:sz="0" w:space="0" w:color="auto"/>
            <w:left w:val="none" w:sz="0" w:space="0" w:color="auto"/>
            <w:bottom w:val="none" w:sz="0" w:space="0" w:color="auto"/>
            <w:right w:val="none" w:sz="0" w:space="0" w:color="auto"/>
          </w:divBdr>
          <w:divsChild>
            <w:div w:id="1139567376">
              <w:marLeft w:val="0"/>
              <w:marRight w:val="0"/>
              <w:marTop w:val="0"/>
              <w:marBottom w:val="180"/>
              <w:divBdr>
                <w:top w:val="none" w:sz="0" w:space="0" w:color="auto"/>
                <w:left w:val="none" w:sz="0" w:space="0" w:color="auto"/>
                <w:bottom w:val="none" w:sz="0" w:space="0" w:color="auto"/>
                <w:right w:val="none" w:sz="0" w:space="0" w:color="auto"/>
              </w:divBdr>
            </w:div>
          </w:divsChild>
        </w:div>
        <w:div w:id="1287735455">
          <w:marLeft w:val="0"/>
          <w:marRight w:val="0"/>
          <w:marTop w:val="0"/>
          <w:marBottom w:val="348"/>
          <w:divBdr>
            <w:top w:val="none" w:sz="0" w:space="0" w:color="auto"/>
            <w:left w:val="none" w:sz="0" w:space="0" w:color="auto"/>
            <w:bottom w:val="none" w:sz="0" w:space="0" w:color="auto"/>
            <w:right w:val="none" w:sz="0" w:space="0" w:color="auto"/>
          </w:divBdr>
        </w:div>
        <w:div w:id="1023241175">
          <w:marLeft w:val="0"/>
          <w:marRight w:val="0"/>
          <w:marTop w:val="0"/>
          <w:marBottom w:val="0"/>
          <w:divBdr>
            <w:top w:val="none" w:sz="0" w:space="0" w:color="auto"/>
            <w:left w:val="none" w:sz="0" w:space="0" w:color="auto"/>
            <w:bottom w:val="none" w:sz="0" w:space="0" w:color="auto"/>
            <w:right w:val="none" w:sz="0" w:space="0" w:color="auto"/>
          </w:divBdr>
          <w:divsChild>
            <w:div w:id="1138646851">
              <w:marLeft w:val="0"/>
              <w:marRight w:val="0"/>
              <w:marTop w:val="0"/>
              <w:marBottom w:val="0"/>
              <w:divBdr>
                <w:top w:val="none" w:sz="0" w:space="0" w:color="auto"/>
                <w:left w:val="none" w:sz="0" w:space="0" w:color="auto"/>
                <w:bottom w:val="none" w:sz="0" w:space="0" w:color="auto"/>
                <w:right w:val="none" w:sz="0" w:space="0" w:color="auto"/>
              </w:divBdr>
              <w:divsChild>
                <w:div w:id="420835421">
                  <w:marLeft w:val="0"/>
                  <w:marRight w:val="0"/>
                  <w:marTop w:val="0"/>
                  <w:marBottom w:val="0"/>
                  <w:divBdr>
                    <w:top w:val="none" w:sz="0" w:space="0" w:color="auto"/>
                    <w:left w:val="none" w:sz="0" w:space="0" w:color="auto"/>
                    <w:bottom w:val="none" w:sz="0" w:space="0" w:color="auto"/>
                    <w:right w:val="none" w:sz="0" w:space="0" w:color="auto"/>
                  </w:divBdr>
                  <w:divsChild>
                    <w:div w:id="1210532042">
                      <w:marLeft w:val="0"/>
                      <w:marRight w:val="0"/>
                      <w:marTop w:val="0"/>
                      <w:marBottom w:val="0"/>
                      <w:divBdr>
                        <w:top w:val="none" w:sz="0" w:space="0" w:color="auto"/>
                        <w:left w:val="none" w:sz="0" w:space="0" w:color="auto"/>
                        <w:bottom w:val="none" w:sz="0" w:space="0" w:color="auto"/>
                        <w:right w:val="none" w:sz="0" w:space="0" w:color="auto"/>
                      </w:divBdr>
                      <w:divsChild>
                        <w:div w:id="991369903">
                          <w:marLeft w:val="0"/>
                          <w:marRight w:val="0"/>
                          <w:marTop w:val="0"/>
                          <w:marBottom w:val="0"/>
                          <w:divBdr>
                            <w:top w:val="none" w:sz="0" w:space="0" w:color="auto"/>
                            <w:left w:val="none" w:sz="0" w:space="0" w:color="auto"/>
                            <w:bottom w:val="none" w:sz="0" w:space="0" w:color="auto"/>
                            <w:right w:val="none" w:sz="0" w:space="0" w:color="auto"/>
                          </w:divBdr>
                          <w:divsChild>
                            <w:div w:id="2000689075">
                              <w:marLeft w:val="0"/>
                              <w:marRight w:val="0"/>
                              <w:marTop w:val="0"/>
                              <w:marBottom w:val="0"/>
                              <w:divBdr>
                                <w:top w:val="none" w:sz="0" w:space="0" w:color="auto"/>
                                <w:left w:val="none" w:sz="0" w:space="0" w:color="auto"/>
                                <w:bottom w:val="none" w:sz="0" w:space="0" w:color="auto"/>
                                <w:right w:val="none" w:sz="0" w:space="0" w:color="auto"/>
                              </w:divBdr>
                              <w:divsChild>
                                <w:div w:id="553202288">
                                  <w:marLeft w:val="0"/>
                                  <w:marRight w:val="0"/>
                                  <w:marTop w:val="0"/>
                                  <w:marBottom w:val="0"/>
                                  <w:divBdr>
                                    <w:top w:val="none" w:sz="0" w:space="0" w:color="auto"/>
                                    <w:left w:val="none" w:sz="0" w:space="0" w:color="auto"/>
                                    <w:bottom w:val="none" w:sz="0" w:space="0" w:color="auto"/>
                                    <w:right w:val="none" w:sz="0" w:space="0" w:color="auto"/>
                                  </w:divBdr>
                                  <w:divsChild>
                                    <w:div w:id="4075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22698">
          <w:marLeft w:val="0"/>
          <w:marRight w:val="0"/>
          <w:marTop w:val="0"/>
          <w:marBottom w:val="0"/>
          <w:divBdr>
            <w:top w:val="none" w:sz="0" w:space="0" w:color="auto"/>
            <w:left w:val="none" w:sz="0" w:space="0" w:color="auto"/>
            <w:bottom w:val="none" w:sz="0" w:space="0" w:color="auto"/>
            <w:right w:val="none" w:sz="0" w:space="0" w:color="auto"/>
          </w:divBdr>
          <w:divsChild>
            <w:div w:id="523205548">
              <w:marLeft w:val="0"/>
              <w:marRight w:val="0"/>
              <w:marTop w:val="0"/>
              <w:marBottom w:val="0"/>
              <w:divBdr>
                <w:top w:val="none" w:sz="0" w:space="0" w:color="auto"/>
                <w:left w:val="none" w:sz="0" w:space="0" w:color="auto"/>
                <w:bottom w:val="none" w:sz="0" w:space="0" w:color="auto"/>
                <w:right w:val="none" w:sz="0" w:space="0" w:color="auto"/>
              </w:divBdr>
              <w:divsChild>
                <w:div w:id="462235254">
                  <w:marLeft w:val="0"/>
                  <w:marRight w:val="0"/>
                  <w:marTop w:val="0"/>
                  <w:marBottom w:val="0"/>
                  <w:divBdr>
                    <w:top w:val="none" w:sz="0" w:space="0" w:color="auto"/>
                    <w:left w:val="none" w:sz="0" w:space="0" w:color="auto"/>
                    <w:bottom w:val="none" w:sz="0" w:space="0" w:color="auto"/>
                    <w:right w:val="none" w:sz="0" w:space="0" w:color="auto"/>
                  </w:divBdr>
                  <w:divsChild>
                    <w:div w:id="402408360">
                      <w:marLeft w:val="0"/>
                      <w:marRight w:val="0"/>
                      <w:marTop w:val="0"/>
                      <w:marBottom w:val="0"/>
                      <w:divBdr>
                        <w:top w:val="none" w:sz="0" w:space="0" w:color="auto"/>
                        <w:left w:val="none" w:sz="0" w:space="0" w:color="auto"/>
                        <w:bottom w:val="none" w:sz="0" w:space="0" w:color="auto"/>
                        <w:right w:val="none" w:sz="0" w:space="0" w:color="auto"/>
                      </w:divBdr>
                      <w:divsChild>
                        <w:div w:id="2008629066">
                          <w:marLeft w:val="0"/>
                          <w:marRight w:val="0"/>
                          <w:marTop w:val="0"/>
                          <w:marBottom w:val="0"/>
                          <w:divBdr>
                            <w:top w:val="none" w:sz="0" w:space="0" w:color="auto"/>
                            <w:left w:val="none" w:sz="0" w:space="0" w:color="auto"/>
                            <w:bottom w:val="none" w:sz="0" w:space="0" w:color="auto"/>
                            <w:right w:val="none" w:sz="0" w:space="0" w:color="auto"/>
                          </w:divBdr>
                          <w:divsChild>
                            <w:div w:id="18507012">
                              <w:marLeft w:val="0"/>
                              <w:marRight w:val="0"/>
                              <w:marTop w:val="0"/>
                              <w:marBottom w:val="0"/>
                              <w:divBdr>
                                <w:top w:val="none" w:sz="0" w:space="0" w:color="auto"/>
                                <w:left w:val="none" w:sz="0" w:space="0" w:color="auto"/>
                                <w:bottom w:val="none" w:sz="0" w:space="0" w:color="auto"/>
                                <w:right w:val="none" w:sz="0" w:space="0" w:color="auto"/>
                              </w:divBdr>
                              <w:divsChild>
                                <w:div w:id="12309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87638">
          <w:marLeft w:val="0"/>
          <w:marRight w:val="0"/>
          <w:marTop w:val="0"/>
          <w:marBottom w:val="0"/>
          <w:divBdr>
            <w:top w:val="none" w:sz="0" w:space="0" w:color="auto"/>
            <w:left w:val="none" w:sz="0" w:space="0" w:color="auto"/>
            <w:bottom w:val="none" w:sz="0" w:space="0" w:color="auto"/>
            <w:right w:val="none" w:sz="0" w:space="0" w:color="auto"/>
          </w:divBdr>
        </w:div>
        <w:div w:id="217016927">
          <w:marLeft w:val="0"/>
          <w:marRight w:val="0"/>
          <w:marTop w:val="0"/>
          <w:marBottom w:val="0"/>
          <w:divBdr>
            <w:top w:val="none" w:sz="0" w:space="0" w:color="auto"/>
            <w:left w:val="none" w:sz="0" w:space="0" w:color="auto"/>
            <w:bottom w:val="none" w:sz="0" w:space="0" w:color="auto"/>
            <w:right w:val="none" w:sz="0" w:space="0" w:color="auto"/>
          </w:divBdr>
          <w:divsChild>
            <w:div w:id="1180120865">
              <w:marLeft w:val="0"/>
              <w:marRight w:val="0"/>
              <w:marTop w:val="0"/>
              <w:marBottom w:val="0"/>
              <w:divBdr>
                <w:top w:val="none" w:sz="0" w:space="0" w:color="auto"/>
                <w:left w:val="none" w:sz="0" w:space="0" w:color="auto"/>
                <w:bottom w:val="none" w:sz="0" w:space="0" w:color="auto"/>
                <w:right w:val="none" w:sz="0" w:space="0" w:color="auto"/>
              </w:divBdr>
              <w:divsChild>
                <w:div w:id="1902599530">
                  <w:marLeft w:val="0"/>
                  <w:marRight w:val="0"/>
                  <w:marTop w:val="0"/>
                  <w:marBottom w:val="0"/>
                  <w:divBdr>
                    <w:top w:val="none" w:sz="0" w:space="0" w:color="auto"/>
                    <w:left w:val="none" w:sz="0" w:space="0" w:color="auto"/>
                    <w:bottom w:val="none" w:sz="0" w:space="0" w:color="auto"/>
                    <w:right w:val="none" w:sz="0" w:space="0" w:color="auto"/>
                  </w:divBdr>
                  <w:divsChild>
                    <w:div w:id="1667779178">
                      <w:marLeft w:val="0"/>
                      <w:marRight w:val="0"/>
                      <w:marTop w:val="0"/>
                      <w:marBottom w:val="0"/>
                      <w:divBdr>
                        <w:top w:val="none" w:sz="0" w:space="0" w:color="auto"/>
                        <w:left w:val="none" w:sz="0" w:space="0" w:color="auto"/>
                        <w:bottom w:val="none" w:sz="0" w:space="0" w:color="auto"/>
                        <w:right w:val="none" w:sz="0" w:space="0" w:color="auto"/>
                      </w:divBdr>
                      <w:divsChild>
                        <w:div w:id="826748523">
                          <w:marLeft w:val="0"/>
                          <w:marRight w:val="0"/>
                          <w:marTop w:val="0"/>
                          <w:marBottom w:val="0"/>
                          <w:divBdr>
                            <w:top w:val="none" w:sz="0" w:space="0" w:color="auto"/>
                            <w:left w:val="none" w:sz="0" w:space="0" w:color="auto"/>
                            <w:bottom w:val="none" w:sz="0" w:space="0" w:color="auto"/>
                            <w:right w:val="none" w:sz="0" w:space="0" w:color="auto"/>
                          </w:divBdr>
                          <w:divsChild>
                            <w:div w:id="1131752682">
                              <w:marLeft w:val="0"/>
                              <w:marRight w:val="0"/>
                              <w:marTop w:val="0"/>
                              <w:marBottom w:val="0"/>
                              <w:divBdr>
                                <w:top w:val="none" w:sz="0" w:space="0" w:color="auto"/>
                                <w:left w:val="none" w:sz="0" w:space="0" w:color="auto"/>
                                <w:bottom w:val="none" w:sz="0" w:space="0" w:color="auto"/>
                                <w:right w:val="none" w:sz="0" w:space="0" w:color="auto"/>
                              </w:divBdr>
                            </w:div>
                            <w:div w:id="5498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614209">
          <w:marLeft w:val="0"/>
          <w:marRight w:val="0"/>
          <w:marTop w:val="0"/>
          <w:marBottom w:val="0"/>
          <w:divBdr>
            <w:top w:val="none" w:sz="0" w:space="0" w:color="auto"/>
            <w:left w:val="none" w:sz="0" w:space="0" w:color="auto"/>
            <w:bottom w:val="none" w:sz="0" w:space="0" w:color="auto"/>
            <w:right w:val="none" w:sz="0" w:space="0" w:color="auto"/>
          </w:divBdr>
        </w:div>
        <w:div w:id="1190603268">
          <w:marLeft w:val="0"/>
          <w:marRight w:val="0"/>
          <w:marTop w:val="0"/>
          <w:marBottom w:val="0"/>
          <w:divBdr>
            <w:top w:val="none" w:sz="0" w:space="0" w:color="auto"/>
            <w:left w:val="none" w:sz="0" w:space="0" w:color="auto"/>
            <w:bottom w:val="none" w:sz="0" w:space="0" w:color="auto"/>
            <w:right w:val="none" w:sz="0" w:space="0" w:color="auto"/>
          </w:divBdr>
          <w:divsChild>
            <w:div w:id="41829256">
              <w:marLeft w:val="0"/>
              <w:marRight w:val="0"/>
              <w:marTop w:val="0"/>
              <w:marBottom w:val="0"/>
              <w:divBdr>
                <w:top w:val="none" w:sz="0" w:space="0" w:color="auto"/>
                <w:left w:val="none" w:sz="0" w:space="0" w:color="auto"/>
                <w:bottom w:val="none" w:sz="0" w:space="0" w:color="auto"/>
                <w:right w:val="none" w:sz="0" w:space="0" w:color="auto"/>
              </w:divBdr>
              <w:divsChild>
                <w:div w:id="429201106">
                  <w:marLeft w:val="0"/>
                  <w:marRight w:val="0"/>
                  <w:marTop w:val="0"/>
                  <w:marBottom w:val="0"/>
                  <w:divBdr>
                    <w:top w:val="none" w:sz="0" w:space="0" w:color="auto"/>
                    <w:left w:val="none" w:sz="0" w:space="0" w:color="auto"/>
                    <w:bottom w:val="none" w:sz="0" w:space="0" w:color="auto"/>
                    <w:right w:val="none" w:sz="0" w:space="0" w:color="auto"/>
                  </w:divBdr>
                  <w:divsChild>
                    <w:div w:id="257568638">
                      <w:marLeft w:val="0"/>
                      <w:marRight w:val="0"/>
                      <w:marTop w:val="0"/>
                      <w:marBottom w:val="0"/>
                      <w:divBdr>
                        <w:top w:val="none" w:sz="0" w:space="0" w:color="auto"/>
                        <w:left w:val="none" w:sz="0" w:space="0" w:color="auto"/>
                        <w:bottom w:val="none" w:sz="0" w:space="0" w:color="auto"/>
                        <w:right w:val="none" w:sz="0" w:space="0" w:color="auto"/>
                      </w:divBdr>
                      <w:divsChild>
                        <w:div w:id="1477069506">
                          <w:marLeft w:val="0"/>
                          <w:marRight w:val="0"/>
                          <w:marTop w:val="0"/>
                          <w:marBottom w:val="0"/>
                          <w:divBdr>
                            <w:top w:val="none" w:sz="0" w:space="0" w:color="auto"/>
                            <w:left w:val="none" w:sz="0" w:space="0" w:color="auto"/>
                            <w:bottom w:val="none" w:sz="0" w:space="0" w:color="auto"/>
                            <w:right w:val="none" w:sz="0" w:space="0" w:color="auto"/>
                          </w:divBdr>
                          <w:divsChild>
                            <w:div w:id="10978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afari-reader://www.wsj.com/market-data/quotes/META" TargetMode="External"/><Relationship Id="rId13" Type="http://schemas.openxmlformats.org/officeDocument/2006/relationships/hyperlink" Target="safari-reader://www.wsj.com/market-data/quotes/NVDA" TargetMode="External"/><Relationship Id="rId18" Type="http://schemas.openxmlformats.org/officeDocument/2006/relationships/hyperlink" Target="safari-reader://www.wsj.com/market-data/quotes/TW/XTAI/2317" TargetMode="External"/><Relationship Id="rId26"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hyperlink" Target="https://www.wsj.com/tech/ai/tech-ai-spending-company-valuations-7b92104b?mod=article_inline" TargetMode="External"/><Relationship Id="rId12" Type="http://schemas.openxmlformats.org/officeDocument/2006/relationships/hyperlink" Target="safari-reader://www.wsj.com/market-data/quotes/AAPL" TargetMode="External"/><Relationship Id="rId17" Type="http://schemas.openxmlformats.org/officeDocument/2006/relationships/hyperlink" Target="https://x.com/RenMacLLC/status/1950544075989377196" TargetMode="External"/><Relationship Id="rId25"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paulkedrosky.com/honey-ai-capex-ate-the-economy/" TargetMode="External"/><Relationship Id="rId20" Type="http://schemas.openxmlformats.org/officeDocument/2006/relationships/hyperlink" Target="safari-reader://www.wsj.com/market-data/quotes/TW/XTAI/2330" TargetMode="External"/><Relationship Id="rId29"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www.wsj.com/topics/person/mark-zuckerberg" TargetMode="External"/><Relationship Id="rId11" Type="http://schemas.openxmlformats.org/officeDocument/2006/relationships/hyperlink" Target="safari-reader://www.wsj.com/market-data/quotes/AMZN" TargetMode="External"/><Relationship Id="rId24" Type="http://schemas.openxmlformats.org/officeDocument/2006/relationships/hyperlink" Target="https://www.wsj.com/tech/ai/can-pittsburghs-old-steel-mills-be-turned-into-an-ai-hub-bb2dd8ff?mod=article_inline"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https://www.wsj.com/tech/ai/meta-ai-recruiting-mark-zuckerberg-sam-altman-140d5861?mod=article_inline" TargetMode="External"/><Relationship Id="rId28" Type="http://schemas.openxmlformats.org/officeDocument/2006/relationships/hyperlink" Target="https://www.wsj.com/tech/the-u-s-plan-to-hobble-china-tech-isnt-working-56d1a512?mod=article_inline" TargetMode="External"/><Relationship Id="rId10" Type="http://schemas.openxmlformats.org/officeDocument/2006/relationships/hyperlink" Target="safari-reader://www.wsj.com/market-data/quotes/MSFT" TargetMode="External"/><Relationship Id="rId19" Type="http://schemas.openxmlformats.org/officeDocument/2006/relationships/hyperlink" Target="https://www.canalys.com/newsroom/us-smartphone-market-q2-2025" TargetMode="External"/><Relationship Id="rId31" Type="http://schemas.openxmlformats.org/officeDocument/2006/relationships/fontTable" Target="fontTable.xml"/><Relationship Id="rId4" Type="http://schemas.openxmlformats.org/officeDocument/2006/relationships/hyperlink" Target="https://www.wsj.com/news/author/christopher-mims" TargetMode="External"/><Relationship Id="rId9" Type="http://schemas.openxmlformats.org/officeDocument/2006/relationships/hyperlink" Target="safari-reader://www.wsj.com/market-data/quotes/GOOGL" TargetMode="External"/><Relationship Id="rId14" Type="http://schemas.openxmlformats.org/officeDocument/2006/relationships/hyperlink" Target="safari-reader://www.wsj.com/market-data/quotes/TSLA" TargetMode="External"/><Relationship Id="rId22" Type="http://schemas.openxmlformats.org/officeDocument/2006/relationships/hyperlink" Target="https://www.wsj.com/tech/ai/softbank-openai-a3dc57b4?mod=article_inline" TargetMode="External"/><Relationship Id="rId27" Type="http://schemas.openxmlformats.org/officeDocument/2006/relationships/hyperlink" Target="https://www.wsj.com/articles/SB10001424052748704380504575530332139071998?mod=article_inline" TargetMode="External"/><Relationship Id="rId30" Type="http://schemas.openxmlformats.org/officeDocument/2006/relationships/hyperlink" Target="mailto:christopher.mims@ws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dc:creator>
  <cp:keywords/>
  <dc:description/>
  <cp:lastModifiedBy>John Griffith</cp:lastModifiedBy>
  <cp:revision>1</cp:revision>
  <dcterms:created xsi:type="dcterms:W3CDTF">2025-08-04T10:03:00Z</dcterms:created>
  <dcterms:modified xsi:type="dcterms:W3CDTF">2025-08-04T10:04:00Z</dcterms:modified>
</cp:coreProperties>
</file>