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Short Summary + 10 Key Takeaways</w:t>
      </w:r>
    </w:p>
    <w:p>
      <w:pPr>
        <w:jc w:val="center"/>
      </w:pPr>
      <w:r>
        <w:rPr>
          <w:i/>
          <w:sz w:val="21"/>
        </w:rPr>
        <w:t>Based on the same video transcript (edited).</w:t>
      </w:r>
    </w:p>
    <w:p>
      <w:pPr>
        <w:pStyle w:val="Heading1"/>
      </w:pPr>
      <w:r>
        <w:t>Summary</w:t>
      </w:r>
    </w:p>
    <w:p>
      <w:r>
        <w:t>The speaker frames three near-simultaneous announcements as a coordinated strategy: (1) new revenue/usage disclosures that emphasize a compute-to-revenue flywheel, (2) a lower-priced subscription tier intended to widen adoption and steer users toward cheaper-to-serve models, and (3) advertising on free/low-cost tiers to add another monetization layer. Together, the argument is that OpenAI is optimizing for scale, lock-in, and distribution while racing to expand inference capacity.</w:t>
      </w:r>
    </w:p>
    <w:p>
      <w:pPr>
        <w:pStyle w:val="Heading1"/>
      </w:pPr>
      <w:r>
        <w:t>10 Key Takeaways</w:t>
      </w:r>
    </w:p>
    <w:p>
      <w:pPr>
        <w:pStyle w:val="ListNumber"/>
      </w:pPr>
      <w:r>
        <w:t>The speaker claims OpenAI’s growth is tightly linked to available compute (GPU capacity), describing a reinforcing “compute → better models → adoption → revenue → more compute” flywheel.</w:t>
      </w:r>
    </w:p>
    <w:p>
      <w:pPr>
        <w:pStyle w:val="ListNumber"/>
      </w:pPr>
      <w:r>
        <w:t>A chart (as described) is used to argue compute and revenue rose in tandem over 2023–2025, with revenue growing from roughly $2B to $6B to $20B+ (the speaker’s numbers).</w:t>
      </w:r>
    </w:p>
    <w:p>
      <w:pPr>
        <w:pStyle w:val="ListNumber"/>
      </w:pPr>
      <w:r>
        <w:t>The speaker emphasizes that the limiting factor is not demand but supply of inference capacity, which is why additional chip/inference partnerships are highlighted (e.g., Cerebras).</w:t>
      </w:r>
    </w:p>
    <w:p>
      <w:pPr>
        <w:pStyle w:val="ListNumber"/>
      </w:pPr>
      <w:r>
        <w:t>Profitability is presented as uncertain; the speaker notes the company may still be losing money on many tokens, even while revenue rises.</w:t>
      </w:r>
    </w:p>
    <w:p>
      <w:pPr>
        <w:pStyle w:val="ListNumber"/>
      </w:pPr>
      <w:r>
        <w:t>The transcript contrasts OpenAI’s subscription-heavy revenue mix with Anthropic’s API-heavy mix, suggesting different go-to-market strengths (consumer distribution vs. developer/coding usage).</w:t>
      </w:r>
    </w:p>
    <w:p>
      <w:pPr>
        <w:pStyle w:val="ListNumber"/>
      </w:pPr>
      <w:r>
        <w:t>The $8/month tier (called “ChatGPT Go” in the transcript) is framed as a global expansion strategy and a classic loss-leader: broaden access, increase retention, and reduce switching.</w:t>
      </w:r>
    </w:p>
    <w:p>
      <w:pPr>
        <w:pStyle w:val="ListNumber"/>
      </w:pPr>
      <w:r>
        <w:t>The speaker argues the lower-priced tier also nudges usage toward smaller, faster, cheaper-to-serve models (the transcript mentions “GPT-5.2 Instant”), improving economics over time.</w:t>
      </w:r>
    </w:p>
    <w:p>
      <w:pPr>
        <w:pStyle w:val="ListNumber"/>
      </w:pPr>
      <w:r>
        <w:t>Ads are described as arriving for the free tier and the low-cost tier, while business/enterprise tiers remain ad-free; the speaker says ad placement will be clearly labeled and separate from responses.</w:t>
      </w:r>
    </w:p>
    <w:p>
      <w:pPr>
        <w:pStyle w:val="ListNumber"/>
      </w:pPr>
      <w:r>
        <w:t>The core monetization claim is that chat-based search/assistants can be “closer to intent” than social feeds, potentially enabling high ad revenue per user if user scale becomes massive.</w:t>
      </w:r>
    </w:p>
    <w:p>
      <w:pPr>
        <w:pStyle w:val="ListNumber"/>
      </w:pPr>
      <w:r>
        <w:t>Google is presented as the toughest competitor because it combines distribution (Search/Android), frontier models (Gemini), and diversified revenue—enabling aggressive bundling similar to Microsoft’s “Teams vs Slack” playbook.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